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宋体" w:hAnsi="宋体" w:eastAsia="宋体" w:cs="Times New Roman"/>
          <w:bCs/>
          <w:spacing w:val="-20"/>
          <w:sz w:val="70"/>
          <w:szCs w:val="70"/>
        </w:rPr>
      </w:pPr>
      <w:r>
        <w:rPr>
          <w:rFonts w:hint="eastAsia" w:ascii="宋体" w:hAnsi="宋体" w:eastAsia="宋体" w:cs="Times New Roman"/>
          <w:bCs/>
          <w:spacing w:val="-20"/>
          <w:sz w:val="70"/>
          <w:szCs w:val="70"/>
        </w:rPr>
        <w:t>大冶市国有建设用地使用权</w:t>
      </w:r>
    </w:p>
    <w:p>
      <w:pPr>
        <w:spacing w:line="1000" w:lineRule="exact"/>
        <w:jc w:val="center"/>
        <w:rPr>
          <w:rFonts w:ascii="楷体_GB2312" w:hAnsi="Times New Roman" w:eastAsia="楷体_GB2312" w:cs="Times New Roman"/>
          <w:bCs/>
          <w:sz w:val="52"/>
          <w:szCs w:val="24"/>
        </w:rPr>
      </w:pPr>
      <w:r>
        <w:rPr>
          <w:rFonts w:hint="eastAsia" w:ascii="楷体_GB2312" w:hAnsi="Times New Roman" w:eastAsia="楷体_GB2312" w:cs="Times New Roman"/>
          <w:bCs/>
          <w:sz w:val="52"/>
          <w:szCs w:val="24"/>
        </w:rPr>
        <w:t>（黄金山2019年第</w:t>
      </w:r>
      <w:r>
        <w:rPr>
          <w:rFonts w:hint="eastAsia" w:ascii="楷体_GB2312" w:hAnsi="Times New Roman" w:eastAsia="楷体_GB2312" w:cs="Times New Roman"/>
          <w:bCs/>
          <w:sz w:val="52"/>
          <w:szCs w:val="24"/>
          <w:lang w:val="en-US" w:eastAsia="zh-CN"/>
        </w:rPr>
        <w:t>8</w:t>
      </w:r>
      <w:r>
        <w:rPr>
          <w:rFonts w:hint="eastAsia" w:ascii="楷体_GB2312" w:hAnsi="Times New Roman" w:eastAsia="楷体_GB2312" w:cs="Times New Roman"/>
          <w:bCs/>
          <w:sz w:val="52"/>
          <w:szCs w:val="24"/>
        </w:rPr>
        <w:t>期）</w:t>
      </w:r>
    </w:p>
    <w:p>
      <w:pPr>
        <w:tabs>
          <w:tab w:val="left" w:pos="3015"/>
        </w:tabs>
        <w:spacing w:line="700" w:lineRule="exact"/>
        <w:ind w:firstLine="1680" w:firstLineChars="200"/>
        <w:rPr>
          <w:rFonts w:ascii="Times New Roman" w:hAnsi="Times New Roman" w:eastAsia="黑体" w:cs="Times New Roman"/>
          <w:bCs/>
          <w:sz w:val="84"/>
          <w:szCs w:val="24"/>
        </w:rPr>
      </w:pPr>
      <w:r>
        <w:rPr>
          <w:rFonts w:ascii="Times New Roman" w:hAnsi="Times New Roman" w:eastAsia="黑体" w:cs="Times New Roman"/>
          <w:bCs/>
          <w:sz w:val="84"/>
          <w:szCs w:val="24"/>
        </w:rPr>
        <w:tab/>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挂</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牌</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出</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让</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文</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件</w:t>
      </w:r>
    </w:p>
    <w:p>
      <w:pPr>
        <w:tabs>
          <w:tab w:val="left" w:pos="4635"/>
        </w:tabs>
        <w:spacing w:line="600" w:lineRule="exact"/>
        <w:jc w:val="left"/>
        <w:rPr>
          <w:rFonts w:ascii="黑体" w:hAnsi="Times New Roman" w:eastAsia="黑体" w:cs="Times New Roman"/>
          <w:bCs/>
          <w:sz w:val="84"/>
          <w:szCs w:val="84"/>
        </w:rPr>
      </w:pPr>
      <w:r>
        <w:rPr>
          <w:rFonts w:hint="eastAsia" w:ascii="黑体" w:hAnsi="Times New Roman" w:eastAsia="黑体" w:cs="Times New Roman"/>
          <w:bCs/>
          <w:sz w:val="84"/>
          <w:szCs w:val="84"/>
        </w:rPr>
        <w:tab/>
      </w:r>
    </w:p>
    <w:p>
      <w:pPr>
        <w:spacing w:line="800" w:lineRule="exact"/>
        <w:jc w:val="center"/>
        <w:rPr>
          <w:rFonts w:ascii="宋体" w:hAnsi="宋体" w:eastAsia="宋体" w:cs="Times New Roman"/>
          <w:bCs/>
          <w:sz w:val="60"/>
          <w:szCs w:val="60"/>
        </w:rPr>
      </w:pP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大冶市公共资源交易中心</w:t>
      </w:r>
    </w:p>
    <w:p>
      <w:pPr>
        <w:ind w:firstLine="1800" w:firstLineChars="300"/>
        <w:rPr>
          <w:rFonts w:ascii="宋体" w:hAnsi="宋体" w:eastAsia="宋体" w:cs="Times New Roman"/>
          <w:bCs/>
          <w:sz w:val="60"/>
          <w:szCs w:val="60"/>
        </w:rPr>
      </w:pPr>
      <w:r>
        <w:rPr>
          <w:rFonts w:hint="eastAsia" w:ascii="宋体" w:hAnsi="宋体" w:eastAsia="宋体" w:cs="Times New Roman"/>
          <w:bCs/>
          <w:sz w:val="60"/>
          <w:szCs w:val="60"/>
        </w:rPr>
        <w:t>二○一九年</w:t>
      </w:r>
      <w:r>
        <w:rPr>
          <w:rFonts w:hint="eastAsia" w:ascii="宋体" w:hAnsi="宋体" w:eastAsia="宋体" w:cs="Times New Roman"/>
          <w:bCs/>
          <w:sz w:val="60"/>
          <w:szCs w:val="60"/>
          <w:lang w:val="en-US" w:eastAsia="zh-CN"/>
        </w:rPr>
        <w:t>十一</w:t>
      </w:r>
      <w:r>
        <w:rPr>
          <w:rFonts w:hint="eastAsia" w:ascii="宋体" w:hAnsi="宋体" w:eastAsia="宋体" w:cs="Times New Roman"/>
          <w:bCs/>
          <w:sz w:val="60"/>
          <w:szCs w:val="60"/>
        </w:rPr>
        <w:t>月</w:t>
      </w:r>
    </w:p>
    <w:p>
      <w:pPr>
        <w:spacing w:line="900" w:lineRule="exact"/>
        <w:jc w:val="center"/>
        <w:rPr>
          <w:rFonts w:ascii="Times New Roman" w:hAnsi="Times New Roman" w:eastAsia="黑体" w:cs="Times New Roman"/>
          <w:sz w:val="52"/>
          <w:szCs w:val="24"/>
        </w:rPr>
      </w:pPr>
    </w:p>
    <w:p>
      <w:pPr>
        <w:spacing w:line="900" w:lineRule="exact"/>
        <w:jc w:val="center"/>
        <w:rPr>
          <w:rFonts w:ascii="Times New Roman" w:hAnsi="Times New Roman" w:eastAsia="黑体" w:cs="Times New Roman"/>
          <w:sz w:val="52"/>
          <w:szCs w:val="24"/>
        </w:rPr>
      </w:pPr>
      <w:r>
        <w:rPr>
          <w:rFonts w:hint="eastAsia" w:ascii="Times New Roman" w:hAnsi="Times New Roman" w:eastAsia="黑体" w:cs="Times New Roman"/>
          <w:sz w:val="52"/>
          <w:szCs w:val="24"/>
        </w:rPr>
        <w:t>目</w:t>
      </w:r>
      <w:r>
        <w:rPr>
          <w:rFonts w:ascii="Times New Roman" w:hAnsi="Times New Roman" w:eastAsia="黑体" w:cs="Times New Roman"/>
          <w:sz w:val="52"/>
          <w:szCs w:val="24"/>
        </w:rPr>
        <w:t xml:space="preserve">   </w:t>
      </w:r>
      <w:r>
        <w:rPr>
          <w:rFonts w:hint="eastAsia" w:ascii="Times New Roman" w:hAnsi="Times New Roman" w:eastAsia="黑体" w:cs="Times New Roman"/>
          <w:sz w:val="52"/>
          <w:szCs w:val="24"/>
        </w:rPr>
        <w:t>录</w:t>
      </w:r>
    </w:p>
    <w:p>
      <w:pPr>
        <w:spacing w:line="900" w:lineRule="exact"/>
        <w:ind w:firstLine="1530"/>
        <w:rPr>
          <w:rFonts w:ascii="Times New Roman" w:hAnsi="Times New Roman" w:eastAsia="黑体" w:cs="Times New Roman"/>
          <w:sz w:val="44"/>
          <w:szCs w:val="24"/>
        </w:rPr>
      </w:pP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国有建设用地使用权挂牌出让公告</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国有建设用地使用权挂牌出让竞买须知</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竞买申请书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授权委托书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竞买资格确认书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竞买报价单</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成交确认书</w:t>
      </w:r>
    </w:p>
    <w:p>
      <w:pPr>
        <w:spacing w:line="600" w:lineRule="exact"/>
        <w:rPr>
          <w:rFonts w:ascii="黑体" w:hAnsi="Times New Roman" w:eastAsia="黑体" w:cs="Times New Roman"/>
          <w:sz w:val="36"/>
          <w:szCs w:val="24"/>
        </w:rPr>
      </w:pPr>
    </w:p>
    <w:p>
      <w:pPr>
        <w:spacing w:line="600" w:lineRule="exact"/>
        <w:rPr>
          <w:rFonts w:ascii="黑体" w:hAnsi="Times New Roman" w:eastAsia="黑体" w:cs="Times New Roman"/>
          <w:sz w:val="36"/>
          <w:szCs w:val="24"/>
        </w:rPr>
      </w:pPr>
    </w:p>
    <w:p>
      <w:pPr>
        <w:spacing w:line="600" w:lineRule="exact"/>
        <w:rPr>
          <w:rFonts w:ascii="黑体" w:hAnsi="Times New Roman" w:eastAsia="黑体" w:cs="Times New Roman"/>
          <w:sz w:val="36"/>
          <w:szCs w:val="24"/>
        </w:rPr>
      </w:pPr>
    </w:p>
    <w:p>
      <w:pPr>
        <w:spacing w:line="600" w:lineRule="exact"/>
        <w:rPr>
          <w:rFonts w:ascii="黑体" w:hAnsi="Times New Roman" w:eastAsia="黑体" w:cs="Times New Roman"/>
          <w:sz w:val="36"/>
          <w:szCs w:val="24"/>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tabs>
          <w:tab w:val="left" w:pos="7515"/>
        </w:tabs>
        <w:spacing w:line="560" w:lineRule="exact"/>
        <w:jc w:val="center"/>
        <w:rPr>
          <w:rFonts w:ascii="黑体" w:hAnsi="宋体" w:eastAsia="黑体" w:cs="Times New Roman"/>
          <w:sz w:val="44"/>
          <w:szCs w:val="44"/>
        </w:rPr>
      </w:pPr>
    </w:p>
    <w:p>
      <w:pPr>
        <w:rPr>
          <w:rFonts w:ascii="Times New Roman" w:hAnsi="Times New Roman" w:eastAsia="宋体" w:cs="Times New Roman"/>
          <w:szCs w:val="24"/>
        </w:rPr>
      </w:pPr>
    </w:p>
    <w:p>
      <w:pPr>
        <w:tabs>
          <w:tab w:val="left" w:pos="7515"/>
        </w:tabs>
        <w:spacing w:line="560" w:lineRule="exact"/>
        <w:jc w:val="center"/>
        <w:rPr>
          <w:rFonts w:ascii="黑体" w:hAnsi="宋体" w:eastAsia="黑体" w:cs="Times New Roman"/>
          <w:sz w:val="44"/>
          <w:szCs w:val="44"/>
        </w:rPr>
      </w:pPr>
      <w:r>
        <w:rPr>
          <w:rFonts w:hint="eastAsia" w:ascii="黑体" w:hAnsi="宋体" w:eastAsia="黑体" w:cs="Times New Roman"/>
          <w:sz w:val="44"/>
          <w:szCs w:val="44"/>
        </w:rPr>
        <w:t>大冶市国有建设用地使用权挂牌出让公告</w:t>
      </w:r>
    </w:p>
    <w:p>
      <w:pPr>
        <w:spacing w:line="500" w:lineRule="exact"/>
        <w:jc w:val="center"/>
        <w:rPr>
          <w:rFonts w:ascii="仿宋" w:hAnsi="仿宋" w:eastAsia="仿宋" w:cs="Times New Roman"/>
          <w:sz w:val="32"/>
          <w:szCs w:val="44"/>
        </w:rPr>
      </w:pPr>
      <w:r>
        <w:rPr>
          <w:rFonts w:hint="eastAsia" w:ascii="仿宋" w:hAnsi="仿宋" w:eastAsia="仿宋" w:cs="Times New Roman"/>
          <w:sz w:val="32"/>
          <w:szCs w:val="44"/>
        </w:rPr>
        <w:t>黄土出告字 [2019]</w:t>
      </w:r>
      <w:r>
        <w:rPr>
          <w:rFonts w:hint="eastAsia" w:ascii="仿宋" w:hAnsi="仿宋" w:eastAsia="仿宋" w:cs="Times New Roman"/>
          <w:sz w:val="32"/>
          <w:szCs w:val="44"/>
          <w:lang w:val="en-US" w:eastAsia="zh-CN"/>
        </w:rPr>
        <w:t>08</w:t>
      </w:r>
      <w:r>
        <w:rPr>
          <w:rFonts w:hint="eastAsia" w:ascii="仿宋" w:hAnsi="仿宋" w:eastAsia="仿宋" w:cs="Times New Roman"/>
          <w:sz w:val="32"/>
          <w:szCs w:val="44"/>
        </w:rPr>
        <w:t>号</w:t>
      </w:r>
    </w:p>
    <w:p>
      <w:pPr>
        <w:spacing w:line="5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经黄石经济技术开发区管委会·铁山区政府批准，大冶市公共资源交易中心根据大冶市自然资源和规划局</w:t>
      </w:r>
      <w:r>
        <w:rPr>
          <w:rFonts w:hint="eastAsia" w:ascii="仿宋" w:hAnsi="仿宋" w:eastAsia="仿宋" w:cs="Times New Roman"/>
          <w:sz w:val="32"/>
          <w:szCs w:val="24"/>
          <w:lang w:val="en-US" w:eastAsia="zh-CN"/>
        </w:rPr>
        <w:t>来</w:t>
      </w:r>
      <w:r>
        <w:rPr>
          <w:rFonts w:hint="eastAsia" w:ascii="仿宋" w:hAnsi="仿宋" w:eastAsia="仿宋" w:cs="Times New Roman"/>
          <w:sz w:val="32"/>
          <w:szCs w:val="24"/>
        </w:rPr>
        <w:t>函决定以挂牌方式出让HG190</w:t>
      </w:r>
      <w:r>
        <w:rPr>
          <w:rFonts w:hint="eastAsia" w:ascii="仿宋" w:hAnsi="仿宋" w:eastAsia="仿宋" w:cs="Times New Roman"/>
          <w:sz w:val="32"/>
          <w:szCs w:val="24"/>
          <w:lang w:val="en-US" w:eastAsia="zh-CN"/>
        </w:rPr>
        <w:t>33</w:t>
      </w:r>
      <w:r>
        <w:rPr>
          <w:rFonts w:hint="eastAsia" w:ascii="仿宋" w:hAnsi="仿宋" w:eastAsia="仿宋" w:cs="Times New Roman"/>
          <w:sz w:val="32"/>
          <w:szCs w:val="24"/>
        </w:rPr>
        <w:t>等</w:t>
      </w:r>
      <w:r>
        <w:rPr>
          <w:rFonts w:hint="eastAsia" w:ascii="仿宋" w:hAnsi="仿宋" w:eastAsia="仿宋" w:cs="Times New Roman"/>
          <w:sz w:val="32"/>
          <w:szCs w:val="24"/>
          <w:lang w:val="en-US" w:eastAsia="zh-CN"/>
        </w:rPr>
        <w:t>3</w:t>
      </w:r>
      <w:r>
        <w:rPr>
          <w:rFonts w:hint="eastAsia" w:ascii="仿宋" w:hAnsi="仿宋" w:eastAsia="仿宋" w:cs="Times New Roman"/>
          <w:sz w:val="32"/>
          <w:szCs w:val="24"/>
        </w:rPr>
        <w:t>宗地块的国有建设用地使用权。现将有关事项公告如下：</w:t>
      </w:r>
    </w:p>
    <w:p>
      <w:pPr>
        <w:spacing w:line="5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一、挂牌出让地块的基本情况和规划指标要求</w:t>
      </w:r>
    </w:p>
    <w:tbl>
      <w:tblPr>
        <w:tblStyle w:val="8"/>
        <w:tblW w:w="8525" w:type="dxa"/>
        <w:jc w:val="center"/>
        <w:tblLayout w:type="fixed"/>
        <w:tblCellMar>
          <w:top w:w="0" w:type="dxa"/>
          <w:left w:w="0" w:type="dxa"/>
          <w:bottom w:w="0" w:type="dxa"/>
          <w:right w:w="0" w:type="dxa"/>
        </w:tblCellMar>
      </w:tblPr>
      <w:tblGrid>
        <w:gridCol w:w="886"/>
        <w:gridCol w:w="1454"/>
        <w:gridCol w:w="719"/>
        <w:gridCol w:w="809"/>
        <w:gridCol w:w="839"/>
        <w:gridCol w:w="758"/>
        <w:gridCol w:w="650"/>
        <w:gridCol w:w="790"/>
        <w:gridCol w:w="720"/>
        <w:gridCol w:w="900"/>
      </w:tblGrid>
      <w:tr>
        <w:tblPrEx>
          <w:tblCellMar>
            <w:top w:w="0" w:type="dxa"/>
            <w:left w:w="0" w:type="dxa"/>
            <w:bottom w:w="0" w:type="dxa"/>
            <w:right w:w="0" w:type="dxa"/>
          </w:tblCellMar>
        </w:tblPrEx>
        <w:trPr>
          <w:cantSplit/>
          <w:trHeight w:val="281" w:hRule="atLeast"/>
          <w:jc w:val="center"/>
        </w:trPr>
        <w:tc>
          <w:tcPr>
            <w:tcW w:w="88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pacing w:val="-8"/>
                <w:sz w:val="18"/>
                <w:szCs w:val="18"/>
              </w:rPr>
            </w:pPr>
            <w:r>
              <w:rPr>
                <w:spacing w:val="-8"/>
                <w:sz w:val="18"/>
                <w:szCs w:val="18"/>
              </w:rPr>
              <w:t>地块</w:t>
            </w:r>
          </w:p>
          <w:p>
            <w:pPr>
              <w:spacing w:line="220" w:lineRule="exact"/>
              <w:jc w:val="center"/>
              <w:rPr>
                <w:spacing w:val="-8"/>
                <w:sz w:val="18"/>
                <w:szCs w:val="18"/>
              </w:rPr>
            </w:pPr>
            <w:r>
              <w:rPr>
                <w:spacing w:val="-8"/>
                <w:sz w:val="18"/>
                <w:szCs w:val="18"/>
              </w:rPr>
              <w:t>编号</w:t>
            </w:r>
          </w:p>
        </w:tc>
        <w:tc>
          <w:tcPr>
            <w:tcW w:w="1454"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pacing w:val="-8"/>
                <w:sz w:val="18"/>
                <w:szCs w:val="18"/>
              </w:rPr>
            </w:pPr>
            <w:r>
              <w:rPr>
                <w:spacing w:val="-8"/>
                <w:sz w:val="18"/>
                <w:szCs w:val="18"/>
              </w:rPr>
              <w:t>土地坐落</w:t>
            </w:r>
          </w:p>
        </w:tc>
        <w:tc>
          <w:tcPr>
            <w:tcW w:w="719" w:type="dxa"/>
            <w:vMerge w:val="restart"/>
            <w:tcBorders>
              <w:top w:val="single" w:color="auto" w:sz="4" w:space="0"/>
              <w:left w:val="single" w:color="auto" w:sz="4" w:space="0"/>
              <w:right w:val="single" w:color="auto" w:sz="4" w:space="0"/>
            </w:tcBorders>
            <w:noWrap w:val="0"/>
            <w:vAlign w:val="center"/>
          </w:tcPr>
          <w:p>
            <w:pPr>
              <w:spacing w:line="220" w:lineRule="exact"/>
              <w:jc w:val="center"/>
              <w:rPr>
                <w:sz w:val="18"/>
                <w:szCs w:val="18"/>
              </w:rPr>
            </w:pPr>
            <w:r>
              <w:rPr>
                <w:sz w:val="18"/>
                <w:szCs w:val="18"/>
              </w:rPr>
              <w:t>出让面积(㎡)</w:t>
            </w:r>
          </w:p>
        </w:tc>
        <w:tc>
          <w:tcPr>
            <w:tcW w:w="8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土地</w:t>
            </w:r>
          </w:p>
          <w:p>
            <w:pPr>
              <w:spacing w:line="220" w:lineRule="exact"/>
              <w:jc w:val="center"/>
              <w:rPr>
                <w:sz w:val="18"/>
                <w:szCs w:val="18"/>
              </w:rPr>
            </w:pPr>
            <w:r>
              <w:rPr>
                <w:sz w:val="18"/>
                <w:szCs w:val="18"/>
              </w:rPr>
              <w:t>用途</w:t>
            </w:r>
          </w:p>
        </w:tc>
        <w:tc>
          <w:tcPr>
            <w:tcW w:w="2247"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规划指标要求</w:t>
            </w:r>
          </w:p>
        </w:tc>
        <w:tc>
          <w:tcPr>
            <w:tcW w:w="790" w:type="dxa"/>
            <w:vMerge w:val="restart"/>
            <w:tcBorders>
              <w:top w:val="single" w:color="auto" w:sz="4" w:space="0"/>
              <w:left w:val="nil"/>
              <w:right w:val="single" w:color="auto" w:sz="4" w:space="0"/>
            </w:tcBorders>
            <w:noWrap w:val="0"/>
            <w:vAlign w:val="center"/>
          </w:tcPr>
          <w:p>
            <w:pPr>
              <w:spacing w:line="220" w:lineRule="exact"/>
              <w:jc w:val="center"/>
              <w:rPr>
                <w:sz w:val="18"/>
                <w:szCs w:val="18"/>
              </w:rPr>
            </w:pPr>
            <w:r>
              <w:rPr>
                <w:sz w:val="18"/>
                <w:szCs w:val="18"/>
              </w:rPr>
              <w:t>出让</w:t>
            </w:r>
          </w:p>
          <w:p>
            <w:pPr>
              <w:spacing w:line="220" w:lineRule="exact"/>
              <w:ind w:firstLine="180" w:firstLineChars="100"/>
              <w:rPr>
                <w:sz w:val="18"/>
                <w:szCs w:val="18"/>
              </w:rPr>
            </w:pPr>
            <w:r>
              <w:rPr>
                <w:sz w:val="18"/>
                <w:szCs w:val="18"/>
              </w:rPr>
              <w:t>年限</w:t>
            </w:r>
          </w:p>
        </w:tc>
        <w:tc>
          <w:tcPr>
            <w:tcW w:w="72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竞买</w:t>
            </w:r>
          </w:p>
          <w:p>
            <w:pPr>
              <w:spacing w:line="220" w:lineRule="exact"/>
              <w:jc w:val="center"/>
              <w:rPr>
                <w:sz w:val="18"/>
                <w:szCs w:val="18"/>
              </w:rPr>
            </w:pPr>
            <w:r>
              <w:rPr>
                <w:sz w:val="18"/>
                <w:szCs w:val="18"/>
              </w:rPr>
              <w:t>保证金</w:t>
            </w:r>
          </w:p>
          <w:p>
            <w:pPr>
              <w:spacing w:line="220" w:lineRule="exact"/>
              <w:jc w:val="center"/>
              <w:rPr>
                <w:sz w:val="18"/>
                <w:szCs w:val="18"/>
              </w:rPr>
            </w:pPr>
            <w:r>
              <w:rPr>
                <w:sz w:val="18"/>
                <w:szCs w:val="18"/>
              </w:rPr>
              <w:t>(万元)</w:t>
            </w:r>
          </w:p>
        </w:tc>
        <w:tc>
          <w:tcPr>
            <w:tcW w:w="90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挂牌</w:t>
            </w:r>
          </w:p>
          <w:p>
            <w:pPr>
              <w:spacing w:line="220" w:lineRule="exact"/>
              <w:jc w:val="center"/>
              <w:rPr>
                <w:sz w:val="18"/>
                <w:szCs w:val="18"/>
              </w:rPr>
            </w:pPr>
            <w:r>
              <w:rPr>
                <w:sz w:val="18"/>
                <w:szCs w:val="18"/>
              </w:rPr>
              <w:t>起始价</w:t>
            </w:r>
          </w:p>
          <w:p>
            <w:pPr>
              <w:spacing w:line="220" w:lineRule="exact"/>
              <w:jc w:val="center"/>
              <w:rPr>
                <w:sz w:val="18"/>
                <w:szCs w:val="18"/>
              </w:rPr>
            </w:pPr>
            <w:r>
              <w:rPr>
                <w:sz w:val="18"/>
                <w:szCs w:val="18"/>
              </w:rPr>
              <w:t>(万元)</w:t>
            </w:r>
          </w:p>
        </w:tc>
      </w:tr>
      <w:tr>
        <w:tblPrEx>
          <w:tblCellMar>
            <w:top w:w="0" w:type="dxa"/>
            <w:left w:w="0" w:type="dxa"/>
            <w:bottom w:w="0" w:type="dxa"/>
            <w:right w:w="0" w:type="dxa"/>
          </w:tblCellMar>
        </w:tblPrEx>
        <w:trPr>
          <w:cantSplit/>
          <w:trHeight w:val="403" w:hRule="atLeast"/>
          <w:jc w:val="center"/>
        </w:trPr>
        <w:tc>
          <w:tcPr>
            <w:tcW w:w="8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sz w:val="18"/>
                <w:szCs w:val="18"/>
              </w:rPr>
            </w:pPr>
          </w:p>
        </w:tc>
        <w:tc>
          <w:tcPr>
            <w:tcW w:w="1454"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719"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sz w:val="18"/>
                <w:szCs w:val="18"/>
              </w:rPr>
            </w:pPr>
          </w:p>
        </w:tc>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sz w:val="18"/>
                <w:szCs w:val="18"/>
              </w:rPr>
            </w:pPr>
          </w:p>
        </w:tc>
        <w:tc>
          <w:tcPr>
            <w:tcW w:w="83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容积率</w:t>
            </w:r>
          </w:p>
        </w:tc>
        <w:tc>
          <w:tcPr>
            <w:tcW w:w="75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ind w:firstLine="90" w:firstLineChars="50"/>
              <w:rPr>
                <w:sz w:val="18"/>
                <w:szCs w:val="18"/>
              </w:rPr>
            </w:pPr>
            <w:r>
              <w:rPr>
                <w:sz w:val="18"/>
                <w:szCs w:val="18"/>
              </w:rPr>
              <w:t>建筑</w:t>
            </w:r>
          </w:p>
          <w:p>
            <w:pPr>
              <w:spacing w:line="220" w:lineRule="exact"/>
              <w:jc w:val="center"/>
              <w:rPr>
                <w:sz w:val="18"/>
                <w:szCs w:val="18"/>
              </w:rPr>
            </w:pPr>
            <w:r>
              <w:rPr>
                <w:sz w:val="18"/>
                <w:szCs w:val="18"/>
              </w:rPr>
              <w:t>密度(%)</w:t>
            </w:r>
          </w:p>
        </w:tc>
        <w:tc>
          <w:tcPr>
            <w:tcW w:w="65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绿地率(%)</w:t>
            </w:r>
          </w:p>
        </w:tc>
        <w:tc>
          <w:tcPr>
            <w:tcW w:w="790" w:type="dxa"/>
            <w:vMerge w:val="continue"/>
            <w:tcBorders>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72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90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r>
      <w:tr>
        <w:tblPrEx>
          <w:tblCellMar>
            <w:top w:w="0" w:type="dxa"/>
            <w:left w:w="0" w:type="dxa"/>
            <w:bottom w:w="0" w:type="dxa"/>
            <w:right w:w="0" w:type="dxa"/>
          </w:tblCellMar>
        </w:tblPrEx>
        <w:trPr>
          <w:cantSplit/>
          <w:trHeight w:val="613" w:hRule="atLeast"/>
          <w:jc w:val="center"/>
        </w:trPr>
        <w:tc>
          <w:tcPr>
            <w:tcW w:w="886"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lang w:val="en-US" w:eastAsia="zh-CN"/>
              </w:rPr>
            </w:pPr>
            <w:r>
              <w:rPr>
                <w:rFonts w:hint="eastAsia" w:ascii="宋体" w:hAnsi="宋体" w:eastAsia="宋体" w:cs="宋体"/>
                <w:color w:val="333333"/>
                <w:spacing w:val="-8"/>
                <w:sz w:val="18"/>
                <w:szCs w:val="18"/>
              </w:rPr>
              <w:t>HG1903</w:t>
            </w:r>
            <w:r>
              <w:rPr>
                <w:rFonts w:hint="eastAsia" w:ascii="宋体" w:hAnsi="宋体" w:eastAsia="宋体" w:cs="宋体"/>
                <w:color w:val="333333"/>
                <w:spacing w:val="-8"/>
                <w:sz w:val="18"/>
                <w:szCs w:val="18"/>
                <w:lang w:val="en-US" w:eastAsia="zh-CN"/>
              </w:rPr>
              <w:t>3</w:t>
            </w:r>
          </w:p>
        </w:tc>
        <w:tc>
          <w:tcPr>
            <w:tcW w:w="1454"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lang w:val="en-US" w:eastAsia="zh-CN"/>
              </w:rPr>
            </w:pPr>
            <w:r>
              <w:rPr>
                <w:rFonts w:hint="eastAsia" w:ascii="宋体" w:hAnsi="宋体" w:eastAsia="宋体" w:cs="宋体"/>
                <w:color w:val="333333"/>
                <w:spacing w:val="-8"/>
                <w:sz w:val="18"/>
                <w:szCs w:val="18"/>
                <w:lang w:val="en-US" w:eastAsia="zh-CN"/>
              </w:rPr>
              <w:t>A31路以南A33路以西王圣大道以北A-01</w:t>
            </w:r>
          </w:p>
        </w:tc>
        <w:tc>
          <w:tcPr>
            <w:tcW w:w="719" w:type="dxa"/>
            <w:tcBorders>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lang w:val="en-US" w:eastAsia="zh-CN"/>
              </w:rPr>
              <w:t>15001</w:t>
            </w:r>
          </w:p>
        </w:tc>
        <w:tc>
          <w:tcPr>
            <w:tcW w:w="809"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工业</w:t>
            </w:r>
          </w:p>
        </w:tc>
        <w:tc>
          <w:tcPr>
            <w:tcW w:w="83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≥1.0</w:t>
            </w:r>
          </w:p>
        </w:tc>
        <w:tc>
          <w:tcPr>
            <w:tcW w:w="75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≥40</w:t>
            </w:r>
          </w:p>
        </w:tc>
        <w:tc>
          <w:tcPr>
            <w:tcW w:w="65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≤15</w:t>
            </w:r>
          </w:p>
        </w:tc>
        <w:tc>
          <w:tcPr>
            <w:tcW w:w="790" w:type="dxa"/>
            <w:tcBorders>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default" w:ascii="宋体" w:hAnsi="宋体" w:eastAsia="宋体" w:cs="宋体"/>
                <w:color w:val="333333"/>
                <w:spacing w:val="-8"/>
                <w:sz w:val="18"/>
                <w:szCs w:val="18"/>
              </w:rPr>
              <w:t>50</w:t>
            </w:r>
          </w:p>
        </w:tc>
        <w:tc>
          <w:tcPr>
            <w:tcW w:w="720"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lang w:val="en-US" w:eastAsia="zh-CN"/>
              </w:rPr>
            </w:pPr>
            <w:r>
              <w:rPr>
                <w:rFonts w:hint="eastAsia" w:ascii="宋体" w:hAnsi="宋体" w:eastAsia="宋体" w:cs="宋体"/>
                <w:color w:val="333333"/>
                <w:spacing w:val="-8"/>
                <w:sz w:val="18"/>
                <w:szCs w:val="18"/>
                <w:lang w:val="en-US" w:eastAsia="zh-CN"/>
              </w:rPr>
              <w:t>155</w:t>
            </w:r>
          </w:p>
        </w:tc>
        <w:tc>
          <w:tcPr>
            <w:tcW w:w="900"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lang w:val="en-US" w:eastAsia="zh-CN"/>
              </w:rPr>
            </w:pPr>
            <w:r>
              <w:rPr>
                <w:rFonts w:hint="eastAsia" w:ascii="宋体" w:hAnsi="宋体" w:eastAsia="宋体" w:cs="宋体"/>
                <w:color w:val="333333"/>
                <w:spacing w:val="-8"/>
                <w:sz w:val="18"/>
                <w:szCs w:val="18"/>
                <w:lang w:val="en-US" w:eastAsia="zh-CN"/>
              </w:rPr>
              <w:t>310</w:t>
            </w:r>
          </w:p>
        </w:tc>
      </w:tr>
      <w:tr>
        <w:tblPrEx>
          <w:tblCellMar>
            <w:top w:w="0" w:type="dxa"/>
            <w:left w:w="0" w:type="dxa"/>
            <w:bottom w:w="0" w:type="dxa"/>
            <w:right w:w="0" w:type="dxa"/>
          </w:tblCellMar>
        </w:tblPrEx>
        <w:trPr>
          <w:cantSplit/>
          <w:trHeight w:val="613" w:hRule="atLeast"/>
          <w:jc w:val="center"/>
        </w:trPr>
        <w:tc>
          <w:tcPr>
            <w:tcW w:w="886"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rPr>
            </w:pPr>
            <w:r>
              <w:rPr>
                <w:rFonts w:hint="eastAsia" w:ascii="宋体" w:hAnsi="宋体" w:eastAsia="宋体" w:cs="宋体"/>
                <w:color w:val="333333"/>
                <w:spacing w:val="-8"/>
                <w:sz w:val="18"/>
                <w:szCs w:val="18"/>
              </w:rPr>
              <w:t>HG1903</w:t>
            </w:r>
            <w:r>
              <w:rPr>
                <w:rFonts w:hint="eastAsia" w:ascii="宋体" w:hAnsi="宋体" w:eastAsia="宋体" w:cs="宋体"/>
                <w:color w:val="333333"/>
                <w:spacing w:val="-8"/>
                <w:sz w:val="18"/>
                <w:szCs w:val="18"/>
                <w:lang w:val="en-US" w:eastAsia="zh-CN"/>
              </w:rPr>
              <w:t>4</w:t>
            </w:r>
          </w:p>
        </w:tc>
        <w:tc>
          <w:tcPr>
            <w:tcW w:w="1454"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lang w:val="en-US" w:eastAsia="zh-CN"/>
              </w:rPr>
            </w:pPr>
            <w:r>
              <w:rPr>
                <w:rFonts w:hint="eastAsia" w:ascii="宋体" w:hAnsi="宋体" w:eastAsia="宋体" w:cs="宋体"/>
                <w:color w:val="333333"/>
                <w:spacing w:val="-8"/>
                <w:sz w:val="18"/>
                <w:szCs w:val="18"/>
                <w:lang w:val="en-US" w:eastAsia="zh-CN"/>
              </w:rPr>
              <w:t>A31路以南A33路以西王圣大道以北A-02</w:t>
            </w:r>
          </w:p>
        </w:tc>
        <w:tc>
          <w:tcPr>
            <w:tcW w:w="719" w:type="dxa"/>
            <w:tcBorders>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rPr>
            </w:pPr>
            <w:r>
              <w:rPr>
                <w:rFonts w:hint="eastAsia" w:ascii="宋体" w:hAnsi="宋体" w:eastAsia="宋体" w:cs="宋体"/>
                <w:color w:val="333333"/>
                <w:spacing w:val="-8"/>
                <w:sz w:val="18"/>
                <w:szCs w:val="18"/>
                <w:lang w:val="en-US" w:eastAsia="zh-CN"/>
              </w:rPr>
              <w:t>15001</w:t>
            </w:r>
          </w:p>
        </w:tc>
        <w:tc>
          <w:tcPr>
            <w:tcW w:w="809"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工业</w:t>
            </w:r>
          </w:p>
        </w:tc>
        <w:tc>
          <w:tcPr>
            <w:tcW w:w="83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≥1.0</w:t>
            </w:r>
          </w:p>
        </w:tc>
        <w:tc>
          <w:tcPr>
            <w:tcW w:w="75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≥40</w:t>
            </w:r>
          </w:p>
        </w:tc>
        <w:tc>
          <w:tcPr>
            <w:tcW w:w="65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≤15</w:t>
            </w:r>
          </w:p>
        </w:tc>
        <w:tc>
          <w:tcPr>
            <w:tcW w:w="790" w:type="dxa"/>
            <w:tcBorders>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rPr>
            </w:pPr>
            <w:r>
              <w:rPr>
                <w:rFonts w:hint="default" w:ascii="宋体" w:hAnsi="宋体" w:eastAsia="宋体" w:cs="宋体"/>
                <w:color w:val="333333"/>
                <w:spacing w:val="-8"/>
                <w:sz w:val="18"/>
                <w:szCs w:val="18"/>
              </w:rPr>
              <w:t>50</w:t>
            </w:r>
          </w:p>
        </w:tc>
        <w:tc>
          <w:tcPr>
            <w:tcW w:w="720"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lang w:val="en-US" w:eastAsia="zh-CN"/>
              </w:rPr>
            </w:pPr>
            <w:r>
              <w:rPr>
                <w:rFonts w:hint="eastAsia" w:ascii="宋体" w:hAnsi="宋体" w:eastAsia="宋体" w:cs="宋体"/>
                <w:color w:val="333333"/>
                <w:spacing w:val="-8"/>
                <w:sz w:val="18"/>
                <w:szCs w:val="18"/>
                <w:lang w:val="en-US" w:eastAsia="zh-CN"/>
              </w:rPr>
              <w:t>155</w:t>
            </w:r>
          </w:p>
        </w:tc>
        <w:tc>
          <w:tcPr>
            <w:tcW w:w="900"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lang w:val="en-US" w:eastAsia="zh-CN"/>
              </w:rPr>
            </w:pPr>
            <w:r>
              <w:rPr>
                <w:rFonts w:hint="eastAsia" w:ascii="宋体" w:hAnsi="宋体" w:eastAsia="宋体" w:cs="宋体"/>
                <w:color w:val="333333"/>
                <w:spacing w:val="-8"/>
                <w:sz w:val="18"/>
                <w:szCs w:val="18"/>
                <w:lang w:val="en-US" w:eastAsia="zh-CN"/>
              </w:rPr>
              <w:t>310</w:t>
            </w:r>
          </w:p>
        </w:tc>
      </w:tr>
      <w:tr>
        <w:tblPrEx>
          <w:tblCellMar>
            <w:top w:w="0" w:type="dxa"/>
            <w:left w:w="0" w:type="dxa"/>
            <w:bottom w:w="0" w:type="dxa"/>
            <w:right w:w="0" w:type="dxa"/>
          </w:tblCellMar>
        </w:tblPrEx>
        <w:trPr>
          <w:trHeight w:val="690" w:hRule="atLeast"/>
          <w:jc w:val="center"/>
        </w:trPr>
        <w:tc>
          <w:tcPr>
            <w:tcW w:w="88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ascii="宋体" w:hAnsi="宋体" w:eastAsia="宋体" w:cs="宋体"/>
                <w:color w:val="333333"/>
                <w:spacing w:val="-8"/>
                <w:kern w:val="0"/>
                <w:sz w:val="18"/>
                <w:szCs w:val="18"/>
                <w:lang w:val="en-US" w:eastAsia="zh-CN" w:bidi="ar"/>
              </w:rPr>
            </w:pPr>
            <w:bookmarkStart w:id="0" w:name="OLE_LINK2" w:colFirst="10" w:colLast="10"/>
            <w:r>
              <w:rPr>
                <w:rFonts w:hint="eastAsia" w:ascii="宋体" w:hAnsi="宋体" w:eastAsia="宋体" w:cs="宋体"/>
                <w:color w:val="333333"/>
                <w:spacing w:val="-8"/>
                <w:kern w:val="0"/>
                <w:sz w:val="18"/>
                <w:szCs w:val="18"/>
                <w:lang w:val="en-US" w:eastAsia="zh-CN" w:bidi="ar"/>
              </w:rPr>
              <w:t>HG19035</w:t>
            </w:r>
          </w:p>
        </w:tc>
        <w:tc>
          <w:tcPr>
            <w:tcW w:w="14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A31路以南A33路以西王圣大道以北A-03</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13856</w:t>
            </w:r>
          </w:p>
        </w:tc>
        <w:tc>
          <w:tcPr>
            <w:tcW w:w="80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工业</w:t>
            </w:r>
          </w:p>
        </w:tc>
        <w:tc>
          <w:tcPr>
            <w:tcW w:w="83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≥1.0</w:t>
            </w:r>
          </w:p>
        </w:tc>
        <w:tc>
          <w:tcPr>
            <w:tcW w:w="7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≥40</w:t>
            </w:r>
          </w:p>
        </w:tc>
        <w:tc>
          <w:tcPr>
            <w:tcW w:w="65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≤15</w:t>
            </w:r>
          </w:p>
        </w:tc>
        <w:tc>
          <w:tcPr>
            <w:tcW w:w="79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default"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50</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default"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143</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286</w:t>
            </w:r>
          </w:p>
        </w:tc>
      </w:tr>
      <w:tr>
        <w:tblPrEx>
          <w:tblCellMar>
            <w:top w:w="0" w:type="dxa"/>
            <w:left w:w="0" w:type="dxa"/>
            <w:bottom w:w="0" w:type="dxa"/>
            <w:right w:w="0" w:type="dxa"/>
          </w:tblCellMar>
        </w:tblPrEx>
        <w:trPr>
          <w:trHeight w:val="690" w:hRule="atLeast"/>
          <w:jc w:val="center"/>
        </w:trPr>
        <w:tc>
          <w:tcPr>
            <w:tcW w:w="8525"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5" w:lineRule="atLeast"/>
              <w:ind w:firstLine="450" w:firstLineChars="250"/>
              <w:rPr>
                <w:rFonts w:ascii="宋体" w:hAnsi="宋体" w:cs="宋体"/>
                <w:color w:val="3B3B3B"/>
                <w:sz w:val="18"/>
                <w:szCs w:val="18"/>
              </w:rPr>
            </w:pPr>
            <w:r>
              <w:rPr>
                <w:rFonts w:hint="eastAsia"/>
                <w:color w:val="3B3B3B"/>
                <w:sz w:val="18"/>
                <w:szCs w:val="18"/>
              </w:rPr>
              <w:t>注：工业项目所需行政办公及生活服务设施用地面积不得超过工业项目总用地面积的</w:t>
            </w:r>
            <w:r>
              <w:rPr>
                <w:color w:val="3B3B3B"/>
                <w:sz w:val="18"/>
                <w:szCs w:val="18"/>
              </w:rPr>
              <w:t>7%</w:t>
            </w:r>
            <w:r>
              <w:rPr>
                <w:rFonts w:hint="eastAsia"/>
                <w:color w:val="3B3B3B"/>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3B3B3B"/>
                <w:sz w:val="18"/>
                <w:szCs w:val="18"/>
              </w:rPr>
              <w:t>&lt;</w:t>
            </w:r>
            <w:r>
              <w:rPr>
                <w:rFonts w:hint="eastAsia"/>
                <w:color w:val="3B3B3B"/>
                <w:sz w:val="18"/>
                <w:szCs w:val="18"/>
              </w:rPr>
              <w:t>工业项目建设用地控制指标</w:t>
            </w:r>
            <w:r>
              <w:rPr>
                <w:color w:val="3B3B3B"/>
                <w:sz w:val="18"/>
                <w:szCs w:val="18"/>
              </w:rPr>
              <w:t>&gt;</w:t>
            </w:r>
            <w:r>
              <w:rPr>
                <w:rFonts w:hint="eastAsia"/>
                <w:color w:val="3B3B3B"/>
                <w:sz w:val="18"/>
                <w:szCs w:val="18"/>
              </w:rPr>
              <w:t>的通知》（国土资发〔</w:t>
            </w:r>
            <w:r>
              <w:rPr>
                <w:color w:val="3B3B3B"/>
                <w:sz w:val="18"/>
                <w:szCs w:val="18"/>
              </w:rPr>
              <w:t>2008</w:t>
            </w:r>
            <w:r>
              <w:rPr>
                <w:rFonts w:hint="eastAsia"/>
                <w:color w:val="3B3B3B"/>
                <w:sz w:val="18"/>
                <w:szCs w:val="18"/>
              </w:rPr>
              <w:t>〕</w:t>
            </w:r>
            <w:r>
              <w:rPr>
                <w:color w:val="3B3B3B"/>
                <w:sz w:val="18"/>
                <w:szCs w:val="18"/>
              </w:rPr>
              <w:t>24</w:t>
            </w:r>
            <w:r>
              <w:rPr>
                <w:rFonts w:hint="eastAsia"/>
                <w:color w:val="3B3B3B"/>
                <w:sz w:val="18"/>
                <w:szCs w:val="18"/>
              </w:rPr>
              <w:t>号）及省政府《关于实行最严格节约集约用地制度的通知》</w:t>
            </w:r>
            <w:r>
              <w:rPr>
                <w:color w:val="3B3B3B"/>
                <w:sz w:val="18"/>
                <w:szCs w:val="18"/>
              </w:rPr>
              <w:t>(</w:t>
            </w:r>
            <w:r>
              <w:rPr>
                <w:rFonts w:hint="eastAsia"/>
                <w:color w:val="3B3B3B"/>
                <w:sz w:val="18"/>
                <w:szCs w:val="18"/>
              </w:rPr>
              <w:t>鄂政发〔</w:t>
            </w:r>
            <w:r>
              <w:rPr>
                <w:color w:val="3B3B3B"/>
                <w:sz w:val="18"/>
                <w:szCs w:val="18"/>
              </w:rPr>
              <w:t>2014</w:t>
            </w:r>
            <w:r>
              <w:rPr>
                <w:rFonts w:hint="eastAsia"/>
                <w:color w:val="3B3B3B"/>
                <w:sz w:val="18"/>
                <w:szCs w:val="18"/>
              </w:rPr>
              <w:t>〕</w:t>
            </w:r>
            <w:r>
              <w:rPr>
                <w:color w:val="3B3B3B"/>
                <w:sz w:val="18"/>
                <w:szCs w:val="18"/>
              </w:rPr>
              <w:t>24</w:t>
            </w:r>
            <w:r>
              <w:rPr>
                <w:rFonts w:hint="eastAsia"/>
                <w:color w:val="3B3B3B"/>
                <w:sz w:val="18"/>
                <w:szCs w:val="18"/>
              </w:rPr>
              <w:t>号</w:t>
            </w:r>
            <w:r>
              <w:rPr>
                <w:color w:val="3B3B3B"/>
                <w:sz w:val="18"/>
                <w:szCs w:val="18"/>
              </w:rPr>
              <w:t>)</w:t>
            </w:r>
            <w:r>
              <w:rPr>
                <w:rFonts w:hint="eastAsia"/>
                <w:color w:val="3B3B3B"/>
                <w:sz w:val="18"/>
                <w:szCs w:val="18"/>
              </w:rPr>
              <w:t>规定的要求。</w:t>
            </w:r>
          </w:p>
          <w:p>
            <w:pPr>
              <w:spacing w:line="220" w:lineRule="exact"/>
              <w:jc w:val="center"/>
              <w:rPr>
                <w:rFonts w:hint="eastAsia"/>
                <w:spacing w:val="-8"/>
                <w:sz w:val="18"/>
                <w:szCs w:val="18"/>
                <w:lang w:val="en-US" w:eastAsia="zh-CN"/>
              </w:rPr>
            </w:pPr>
          </w:p>
        </w:tc>
      </w:tr>
      <w:bookmarkEnd w:id="0"/>
    </w:tbl>
    <w:p>
      <w:pPr>
        <w:spacing w:line="4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二、中华人民共和国境内外的法人、自然人和其他组织，除法律法规另有规定外，均可申请参加竞买。</w:t>
      </w:r>
    </w:p>
    <w:p>
      <w:pPr>
        <w:pStyle w:val="3"/>
        <w:spacing w:line="560" w:lineRule="exact"/>
        <w:ind w:firstLineChars="0"/>
        <w:rPr>
          <w:rFonts w:ascii="仿宋" w:hAnsi="仿宋" w:eastAsia="仿宋"/>
          <w:color w:val="000000" w:themeColor="text1"/>
        </w:rPr>
      </w:pPr>
      <w:r>
        <w:rPr>
          <w:rFonts w:hint="eastAsia" w:ascii="仿宋" w:hAnsi="仿宋" w:eastAsia="仿宋"/>
          <w:color w:val="000000" w:themeColor="text1"/>
        </w:rPr>
        <w:t>三、竞买申请人在参与网上挂牌交易活动期间须在“信用中国”网站（http://www.creditchina.gov.cn）无失信记录，若存在失信记录参加竞买活动的，其竞买申请为无效申请，竞买申请人自行承担相关法律后果。</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四、本次国有建设用地使用权挂牌出让按照价高者得原则确定竞得人。</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五、本次挂牌出让的详细资料和具体要求，见挂牌出让文件。申请人可于2019年</w:t>
      </w:r>
      <w:r>
        <w:rPr>
          <w:rFonts w:hint="eastAsia" w:ascii="仿宋" w:hAnsi="仿宋" w:eastAsia="仿宋" w:cs="Times New Roman"/>
          <w:sz w:val="32"/>
          <w:szCs w:val="24"/>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22</w:t>
      </w:r>
      <w:r>
        <w:rPr>
          <w:rFonts w:hint="eastAsia" w:ascii="仿宋" w:hAnsi="仿宋" w:eastAsia="仿宋" w:cs="Times New Roman"/>
          <w:sz w:val="32"/>
          <w:szCs w:val="24"/>
        </w:rPr>
        <w:t>日至2019年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20</w:t>
      </w:r>
      <w:r>
        <w:rPr>
          <w:rFonts w:hint="eastAsia" w:ascii="仿宋" w:hAnsi="仿宋" w:eastAsia="仿宋" w:cs="Times New Roman"/>
          <w:sz w:val="32"/>
          <w:szCs w:val="24"/>
        </w:rPr>
        <w:t>日，登陆大冶市政府网“招投标”栏目下载挂牌出让文件。</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六、申请人可于2019年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日至2019年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20</w:t>
      </w:r>
      <w:r>
        <w:rPr>
          <w:rFonts w:hint="eastAsia" w:ascii="仿宋" w:hAnsi="仿宋" w:eastAsia="仿宋" w:cs="Times New Roman"/>
          <w:sz w:val="32"/>
          <w:szCs w:val="24"/>
        </w:rPr>
        <w:t>日，向我中心提交书面申请。交纳竞买保证金的截止时间为2019年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20</w:t>
      </w:r>
      <w:r>
        <w:rPr>
          <w:rFonts w:hint="eastAsia" w:ascii="仿宋" w:hAnsi="仿宋" w:eastAsia="仿宋" w:cs="Times New Roman"/>
          <w:sz w:val="32"/>
          <w:szCs w:val="24"/>
        </w:rPr>
        <w:t>日下午4时。</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经审查，申请人按规定交纳竞买保证金，具备申请条件的，我中心将在2019年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20</w:t>
      </w:r>
      <w:r>
        <w:rPr>
          <w:rFonts w:hint="eastAsia" w:ascii="仿宋" w:hAnsi="仿宋" w:eastAsia="仿宋" w:cs="Times New Roman"/>
          <w:sz w:val="32"/>
          <w:szCs w:val="24"/>
        </w:rPr>
        <w:t>日下午5时前确认其竞买资格。</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七、本次国有建设用地使用权挂牌地点为大冶市公共资源交易中心；挂牌时间为2019年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日上午10时至2019年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24</w:t>
      </w:r>
      <w:r>
        <w:rPr>
          <w:rFonts w:hint="eastAsia" w:ascii="仿宋" w:hAnsi="仿宋" w:eastAsia="仿宋" w:cs="Times New Roman"/>
          <w:sz w:val="32"/>
          <w:szCs w:val="24"/>
        </w:rPr>
        <w:t>日上午10时。</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八、其他需要公告的事项</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（一）挂牌时间截止时，有竞买人表示愿意继续竞价，转入现场竞价，通过现场竞价确定竞得人。</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（二）本期土地挂牌出让的事项如有变更，将发布变更公告，届时以变更公告为准。本期土地挂牌出让的详细情况，以《挂牌出让文件》载明的为准。</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九、联系方式与银行账户</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联系地址：湖北省大冶市大棋西路2号</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联系电话：3188055</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联 系 人：吕先生</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收款单位、开户行及账号详见挂牌文件须知。</w:t>
      </w:r>
    </w:p>
    <w:p>
      <w:pPr>
        <w:spacing w:line="400" w:lineRule="exact"/>
        <w:rPr>
          <w:rFonts w:ascii="仿宋" w:hAnsi="仿宋" w:eastAsia="仿宋" w:cs="Times New Roman"/>
          <w:szCs w:val="24"/>
        </w:rPr>
      </w:pPr>
    </w:p>
    <w:p>
      <w:pPr>
        <w:spacing w:line="400" w:lineRule="exact"/>
        <w:rPr>
          <w:rFonts w:ascii="仿宋" w:hAnsi="仿宋" w:eastAsia="仿宋" w:cs="Times New Roman"/>
          <w:szCs w:val="24"/>
        </w:rPr>
      </w:pPr>
    </w:p>
    <w:p>
      <w:pPr>
        <w:spacing w:line="400" w:lineRule="exact"/>
        <w:jc w:val="right"/>
        <w:rPr>
          <w:rFonts w:ascii="仿宋" w:hAnsi="仿宋" w:eastAsia="仿宋" w:cs="Times New Roman"/>
          <w:sz w:val="32"/>
          <w:szCs w:val="32"/>
        </w:rPr>
      </w:pPr>
      <w:r>
        <w:rPr>
          <w:rFonts w:hint="eastAsia" w:ascii="仿宋" w:hAnsi="仿宋" w:eastAsia="仿宋" w:cs="Times New Roman"/>
          <w:sz w:val="32"/>
          <w:szCs w:val="32"/>
        </w:rPr>
        <w:t xml:space="preserve"> 出让人：大冶市自然资源和规划局</w:t>
      </w:r>
    </w:p>
    <w:p>
      <w:pPr>
        <w:spacing w:line="400" w:lineRule="exact"/>
        <w:jc w:val="right"/>
        <w:rPr>
          <w:rFonts w:ascii="仿宋" w:hAnsi="仿宋" w:eastAsia="仿宋" w:cs="Times New Roman"/>
          <w:sz w:val="32"/>
          <w:szCs w:val="32"/>
        </w:rPr>
      </w:pPr>
      <w:r>
        <w:rPr>
          <w:rFonts w:hint="eastAsia" w:ascii="仿宋" w:hAnsi="仿宋" w:eastAsia="仿宋" w:cs="Times New Roman"/>
          <w:sz w:val="32"/>
          <w:szCs w:val="32"/>
        </w:rPr>
        <w:t>挂牌人：大冶市公共资源交易中心</w:t>
      </w:r>
    </w:p>
    <w:p>
      <w:pPr>
        <w:spacing w:line="400" w:lineRule="exact"/>
        <w:ind w:right="640" w:firstLine="5120" w:firstLineChars="1600"/>
        <w:rPr>
          <w:rFonts w:ascii="仿宋" w:hAnsi="仿宋" w:eastAsia="仿宋" w:cs="Times New Roman"/>
          <w:sz w:val="32"/>
          <w:szCs w:val="32"/>
        </w:rPr>
      </w:pPr>
      <w:r>
        <w:rPr>
          <w:rFonts w:hint="eastAsia" w:ascii="仿宋" w:hAnsi="仿宋" w:eastAsia="仿宋" w:cs="Times New Roman"/>
          <w:sz w:val="32"/>
          <w:szCs w:val="32"/>
        </w:rPr>
        <w:t>2019年</w:t>
      </w:r>
      <w:r>
        <w:rPr>
          <w:rFonts w:hint="eastAsia" w:ascii="仿宋" w:hAnsi="仿宋" w:eastAsia="仿宋" w:cs="Times New Roman"/>
          <w:sz w:val="32"/>
          <w:szCs w:val="32"/>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22</w:t>
      </w:r>
      <w:r>
        <w:rPr>
          <w:rFonts w:hint="eastAsia" w:ascii="仿宋" w:hAnsi="仿宋" w:eastAsia="仿宋" w:cs="Times New Roman"/>
          <w:sz w:val="32"/>
          <w:szCs w:val="32"/>
        </w:rPr>
        <w:t>日</w:t>
      </w:r>
    </w:p>
    <w:p>
      <w:pPr>
        <w:spacing w:line="540" w:lineRule="exact"/>
        <w:ind w:firstLine="880" w:firstLineChars="200"/>
        <w:jc w:val="right"/>
        <w:rPr>
          <w:rFonts w:ascii="黑体" w:hAnsi="Times New Roman" w:eastAsia="黑体" w:cs="Times New Roman"/>
          <w:sz w:val="44"/>
          <w:szCs w:val="36"/>
        </w:rPr>
      </w:pPr>
    </w:p>
    <w:p/>
    <w:p>
      <w:pPr>
        <w:spacing w:line="540" w:lineRule="exact"/>
        <w:ind w:firstLine="880" w:firstLineChars="200"/>
        <w:rPr>
          <w:rFonts w:ascii="黑体" w:hAnsi="Times New Roman" w:eastAsia="黑体" w:cs="Times New Roman"/>
          <w:sz w:val="44"/>
          <w:szCs w:val="36"/>
        </w:rPr>
      </w:pPr>
    </w:p>
    <w:p>
      <w:pPr>
        <w:spacing w:line="540" w:lineRule="exact"/>
        <w:ind w:firstLine="880" w:firstLineChars="200"/>
        <w:rPr>
          <w:rFonts w:ascii="黑体" w:hAnsi="Times New Roman" w:eastAsia="黑体" w:cs="Times New Roman"/>
          <w:sz w:val="44"/>
          <w:szCs w:val="36"/>
        </w:rPr>
      </w:pPr>
    </w:p>
    <w:p>
      <w:pPr>
        <w:spacing w:line="540" w:lineRule="exact"/>
        <w:ind w:firstLine="880" w:firstLineChars="200"/>
        <w:rPr>
          <w:rFonts w:ascii="黑体" w:hAnsi="Times New Roman" w:eastAsia="黑体" w:cs="Times New Roman"/>
          <w:sz w:val="44"/>
          <w:szCs w:val="36"/>
        </w:rPr>
      </w:pPr>
    </w:p>
    <w:p>
      <w:pPr>
        <w:spacing w:line="540" w:lineRule="exact"/>
        <w:ind w:firstLine="880" w:firstLineChars="200"/>
        <w:rPr>
          <w:rFonts w:ascii="黑体" w:hAnsi="Times New Roman" w:eastAsia="黑体" w:cs="Times New Roman"/>
          <w:sz w:val="44"/>
          <w:szCs w:val="36"/>
        </w:rPr>
      </w:pPr>
    </w:p>
    <w:p>
      <w:pPr>
        <w:spacing w:line="540" w:lineRule="exact"/>
        <w:rPr>
          <w:rFonts w:hint="eastAsia" w:ascii="黑体" w:hAnsi="Times New Roman" w:eastAsia="黑体" w:cs="Times New Roman"/>
          <w:sz w:val="44"/>
          <w:szCs w:val="36"/>
        </w:rPr>
      </w:pPr>
    </w:p>
    <w:p>
      <w:pPr>
        <w:spacing w:line="540" w:lineRule="exact"/>
        <w:ind w:firstLine="880" w:firstLineChars="200"/>
        <w:rPr>
          <w:rFonts w:ascii="黑体" w:hAnsi="Times New Roman" w:eastAsia="黑体" w:cs="Times New Roman"/>
          <w:sz w:val="44"/>
          <w:szCs w:val="36"/>
        </w:rPr>
      </w:pPr>
      <w:r>
        <w:rPr>
          <w:rFonts w:hint="eastAsia" w:ascii="黑体" w:hAnsi="Times New Roman" w:eastAsia="黑体" w:cs="Times New Roman"/>
          <w:sz w:val="44"/>
          <w:szCs w:val="36"/>
        </w:rPr>
        <w:t>国有建设用地使用权挂牌出让须知</w:t>
      </w:r>
    </w:p>
    <w:p>
      <w:pPr>
        <w:spacing w:line="440" w:lineRule="exact"/>
        <w:jc w:val="center"/>
        <w:rPr>
          <w:rFonts w:ascii="仿宋_GB2312" w:hAnsi="Times New Roman" w:eastAsia="仿宋_GB2312" w:cs="Times New Roman"/>
          <w:sz w:val="32"/>
          <w:szCs w:val="36"/>
        </w:rPr>
      </w:pPr>
    </w:p>
    <w:p>
      <w:pPr>
        <w:spacing w:line="48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黄石经济技术开发区管委会·铁山区政府批准，大冶市公共资源交易中心根据大冶市自然资源和规划局</w:t>
      </w:r>
      <w:r>
        <w:rPr>
          <w:rFonts w:hint="eastAsia" w:ascii="仿宋" w:hAnsi="仿宋" w:eastAsia="仿宋" w:cs="Times New Roman"/>
          <w:sz w:val="32"/>
          <w:szCs w:val="24"/>
          <w:lang w:val="en-US" w:eastAsia="zh-CN"/>
        </w:rPr>
        <w:t>来</w:t>
      </w:r>
      <w:r>
        <w:rPr>
          <w:rFonts w:hint="eastAsia" w:ascii="仿宋" w:hAnsi="仿宋" w:eastAsia="仿宋" w:cs="Times New Roman"/>
          <w:sz w:val="32"/>
          <w:szCs w:val="24"/>
        </w:rPr>
        <w:t>函决定以挂牌方式出让HG190</w:t>
      </w:r>
      <w:r>
        <w:rPr>
          <w:rFonts w:hint="eastAsia" w:ascii="仿宋" w:hAnsi="仿宋" w:eastAsia="仿宋" w:cs="Times New Roman"/>
          <w:sz w:val="32"/>
          <w:szCs w:val="24"/>
          <w:lang w:val="en-US" w:eastAsia="zh-CN"/>
        </w:rPr>
        <w:t>33</w:t>
      </w:r>
      <w:r>
        <w:rPr>
          <w:rFonts w:hint="eastAsia" w:ascii="仿宋" w:hAnsi="仿宋" w:eastAsia="仿宋" w:cs="Times New Roman"/>
          <w:sz w:val="32"/>
          <w:szCs w:val="24"/>
        </w:rPr>
        <w:t>等</w:t>
      </w:r>
      <w:r>
        <w:rPr>
          <w:rFonts w:hint="eastAsia" w:ascii="仿宋" w:hAnsi="仿宋" w:eastAsia="仿宋" w:cs="Times New Roman"/>
          <w:sz w:val="32"/>
          <w:szCs w:val="24"/>
          <w:lang w:val="en-US" w:eastAsia="zh-CN"/>
        </w:rPr>
        <w:t>3</w:t>
      </w:r>
      <w:r>
        <w:rPr>
          <w:rFonts w:hint="eastAsia" w:ascii="仿宋" w:hAnsi="仿宋" w:eastAsia="仿宋" w:cs="Times New Roman"/>
          <w:sz w:val="32"/>
          <w:szCs w:val="24"/>
        </w:rPr>
        <w:t>宗地块的国有建设用地使用权。</w:t>
      </w:r>
    </w:p>
    <w:p>
      <w:pPr>
        <w:spacing w:line="48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一、本次国有建设用地使用权挂牌出让的出让人为</w:t>
      </w:r>
      <w:r>
        <w:rPr>
          <w:rFonts w:hint="eastAsia" w:ascii="仿宋" w:hAnsi="仿宋" w:eastAsia="仿宋" w:cs="Times New Roman"/>
          <w:sz w:val="32"/>
          <w:szCs w:val="44"/>
        </w:rPr>
        <w:t>大冶市</w:t>
      </w:r>
      <w:r>
        <w:rPr>
          <w:rFonts w:hint="eastAsia" w:ascii="仿宋" w:hAnsi="仿宋" w:eastAsia="仿宋" w:cs="Times New Roman"/>
          <w:sz w:val="32"/>
          <w:szCs w:val="24"/>
        </w:rPr>
        <w:t>自然资源和规划局，具体组织实施由市政府设立的大冶市公共资源交易中心承办。</w:t>
      </w:r>
    </w:p>
    <w:p>
      <w:pPr>
        <w:spacing w:line="48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二、本次国有建设用地使用权挂牌出让遵循公开、公平、公正和诚实信用原则。</w:t>
      </w:r>
    </w:p>
    <w:p>
      <w:pPr>
        <w:spacing w:line="5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三、出让地块的基本情况及规划指标要求等：</w:t>
      </w:r>
    </w:p>
    <w:tbl>
      <w:tblPr>
        <w:tblStyle w:val="8"/>
        <w:tblW w:w="8525" w:type="dxa"/>
        <w:jc w:val="center"/>
        <w:tblLayout w:type="fixed"/>
        <w:tblCellMar>
          <w:top w:w="0" w:type="dxa"/>
          <w:left w:w="0" w:type="dxa"/>
          <w:bottom w:w="0" w:type="dxa"/>
          <w:right w:w="0" w:type="dxa"/>
        </w:tblCellMar>
      </w:tblPr>
      <w:tblGrid>
        <w:gridCol w:w="886"/>
        <w:gridCol w:w="1454"/>
        <w:gridCol w:w="719"/>
        <w:gridCol w:w="809"/>
        <w:gridCol w:w="839"/>
        <w:gridCol w:w="758"/>
        <w:gridCol w:w="650"/>
        <w:gridCol w:w="790"/>
        <w:gridCol w:w="720"/>
        <w:gridCol w:w="900"/>
      </w:tblGrid>
      <w:tr>
        <w:tblPrEx>
          <w:tblCellMar>
            <w:top w:w="0" w:type="dxa"/>
            <w:left w:w="0" w:type="dxa"/>
            <w:bottom w:w="0" w:type="dxa"/>
            <w:right w:w="0" w:type="dxa"/>
          </w:tblCellMar>
        </w:tblPrEx>
        <w:trPr>
          <w:cantSplit/>
          <w:trHeight w:val="281" w:hRule="atLeast"/>
          <w:jc w:val="center"/>
        </w:trPr>
        <w:tc>
          <w:tcPr>
            <w:tcW w:w="88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pacing w:val="-8"/>
                <w:sz w:val="18"/>
                <w:szCs w:val="18"/>
              </w:rPr>
            </w:pPr>
            <w:r>
              <w:rPr>
                <w:spacing w:val="-8"/>
                <w:sz w:val="18"/>
                <w:szCs w:val="18"/>
              </w:rPr>
              <w:t>地块</w:t>
            </w:r>
          </w:p>
          <w:p>
            <w:pPr>
              <w:spacing w:line="220" w:lineRule="exact"/>
              <w:jc w:val="center"/>
              <w:rPr>
                <w:spacing w:val="-8"/>
                <w:sz w:val="18"/>
                <w:szCs w:val="18"/>
              </w:rPr>
            </w:pPr>
            <w:r>
              <w:rPr>
                <w:spacing w:val="-8"/>
                <w:sz w:val="18"/>
                <w:szCs w:val="18"/>
              </w:rPr>
              <w:t>编号</w:t>
            </w:r>
          </w:p>
        </w:tc>
        <w:tc>
          <w:tcPr>
            <w:tcW w:w="1454"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pacing w:val="-8"/>
                <w:sz w:val="18"/>
                <w:szCs w:val="18"/>
              </w:rPr>
            </w:pPr>
            <w:r>
              <w:rPr>
                <w:spacing w:val="-8"/>
                <w:sz w:val="18"/>
                <w:szCs w:val="18"/>
              </w:rPr>
              <w:t>土地坐落</w:t>
            </w:r>
          </w:p>
        </w:tc>
        <w:tc>
          <w:tcPr>
            <w:tcW w:w="719" w:type="dxa"/>
            <w:vMerge w:val="restart"/>
            <w:tcBorders>
              <w:top w:val="single" w:color="auto" w:sz="4" w:space="0"/>
              <w:left w:val="single" w:color="auto" w:sz="4" w:space="0"/>
              <w:right w:val="single" w:color="auto" w:sz="4" w:space="0"/>
            </w:tcBorders>
            <w:noWrap w:val="0"/>
            <w:vAlign w:val="center"/>
          </w:tcPr>
          <w:p>
            <w:pPr>
              <w:spacing w:line="220" w:lineRule="exact"/>
              <w:jc w:val="center"/>
              <w:rPr>
                <w:sz w:val="18"/>
                <w:szCs w:val="18"/>
              </w:rPr>
            </w:pPr>
            <w:r>
              <w:rPr>
                <w:sz w:val="18"/>
                <w:szCs w:val="18"/>
              </w:rPr>
              <w:t>出让面积(㎡)</w:t>
            </w:r>
          </w:p>
        </w:tc>
        <w:tc>
          <w:tcPr>
            <w:tcW w:w="8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土地</w:t>
            </w:r>
          </w:p>
          <w:p>
            <w:pPr>
              <w:spacing w:line="220" w:lineRule="exact"/>
              <w:jc w:val="center"/>
              <w:rPr>
                <w:sz w:val="18"/>
                <w:szCs w:val="18"/>
              </w:rPr>
            </w:pPr>
            <w:r>
              <w:rPr>
                <w:sz w:val="18"/>
                <w:szCs w:val="18"/>
              </w:rPr>
              <w:t>用途</w:t>
            </w:r>
          </w:p>
        </w:tc>
        <w:tc>
          <w:tcPr>
            <w:tcW w:w="2247"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规划指标要求</w:t>
            </w:r>
          </w:p>
        </w:tc>
        <w:tc>
          <w:tcPr>
            <w:tcW w:w="790" w:type="dxa"/>
            <w:vMerge w:val="restart"/>
            <w:tcBorders>
              <w:top w:val="single" w:color="auto" w:sz="4" w:space="0"/>
              <w:left w:val="nil"/>
              <w:right w:val="single" w:color="auto" w:sz="4" w:space="0"/>
            </w:tcBorders>
            <w:noWrap w:val="0"/>
            <w:vAlign w:val="center"/>
          </w:tcPr>
          <w:p>
            <w:pPr>
              <w:spacing w:line="220" w:lineRule="exact"/>
              <w:jc w:val="center"/>
              <w:rPr>
                <w:sz w:val="18"/>
                <w:szCs w:val="18"/>
              </w:rPr>
            </w:pPr>
            <w:r>
              <w:rPr>
                <w:sz w:val="18"/>
                <w:szCs w:val="18"/>
              </w:rPr>
              <w:t>出让</w:t>
            </w:r>
          </w:p>
          <w:p>
            <w:pPr>
              <w:spacing w:line="220" w:lineRule="exact"/>
              <w:ind w:firstLine="180" w:firstLineChars="100"/>
              <w:rPr>
                <w:sz w:val="18"/>
                <w:szCs w:val="18"/>
              </w:rPr>
            </w:pPr>
            <w:r>
              <w:rPr>
                <w:sz w:val="18"/>
                <w:szCs w:val="18"/>
              </w:rPr>
              <w:t>年限</w:t>
            </w:r>
          </w:p>
        </w:tc>
        <w:tc>
          <w:tcPr>
            <w:tcW w:w="72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竞买</w:t>
            </w:r>
          </w:p>
          <w:p>
            <w:pPr>
              <w:spacing w:line="220" w:lineRule="exact"/>
              <w:jc w:val="center"/>
              <w:rPr>
                <w:sz w:val="18"/>
                <w:szCs w:val="18"/>
              </w:rPr>
            </w:pPr>
            <w:r>
              <w:rPr>
                <w:sz w:val="18"/>
                <w:szCs w:val="18"/>
              </w:rPr>
              <w:t>保证金</w:t>
            </w:r>
          </w:p>
          <w:p>
            <w:pPr>
              <w:spacing w:line="220" w:lineRule="exact"/>
              <w:jc w:val="center"/>
              <w:rPr>
                <w:sz w:val="18"/>
                <w:szCs w:val="18"/>
              </w:rPr>
            </w:pPr>
            <w:r>
              <w:rPr>
                <w:sz w:val="18"/>
                <w:szCs w:val="18"/>
              </w:rPr>
              <w:t>(万元)</w:t>
            </w:r>
          </w:p>
        </w:tc>
        <w:tc>
          <w:tcPr>
            <w:tcW w:w="90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挂牌</w:t>
            </w:r>
          </w:p>
          <w:p>
            <w:pPr>
              <w:spacing w:line="220" w:lineRule="exact"/>
              <w:jc w:val="center"/>
              <w:rPr>
                <w:sz w:val="18"/>
                <w:szCs w:val="18"/>
              </w:rPr>
            </w:pPr>
            <w:r>
              <w:rPr>
                <w:sz w:val="18"/>
                <w:szCs w:val="18"/>
              </w:rPr>
              <w:t>起始价</w:t>
            </w:r>
          </w:p>
          <w:p>
            <w:pPr>
              <w:spacing w:line="220" w:lineRule="exact"/>
              <w:jc w:val="center"/>
              <w:rPr>
                <w:sz w:val="18"/>
                <w:szCs w:val="18"/>
              </w:rPr>
            </w:pPr>
            <w:r>
              <w:rPr>
                <w:sz w:val="18"/>
                <w:szCs w:val="18"/>
              </w:rPr>
              <w:t>(万元)</w:t>
            </w:r>
          </w:p>
        </w:tc>
      </w:tr>
      <w:tr>
        <w:tblPrEx>
          <w:tblCellMar>
            <w:top w:w="0" w:type="dxa"/>
            <w:left w:w="0" w:type="dxa"/>
            <w:bottom w:w="0" w:type="dxa"/>
            <w:right w:w="0" w:type="dxa"/>
          </w:tblCellMar>
        </w:tblPrEx>
        <w:trPr>
          <w:cantSplit/>
          <w:trHeight w:val="403" w:hRule="atLeast"/>
          <w:jc w:val="center"/>
        </w:trPr>
        <w:tc>
          <w:tcPr>
            <w:tcW w:w="8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sz w:val="18"/>
                <w:szCs w:val="18"/>
              </w:rPr>
            </w:pPr>
          </w:p>
        </w:tc>
        <w:tc>
          <w:tcPr>
            <w:tcW w:w="1454"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719"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sz w:val="18"/>
                <w:szCs w:val="18"/>
              </w:rPr>
            </w:pPr>
          </w:p>
        </w:tc>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sz w:val="18"/>
                <w:szCs w:val="18"/>
              </w:rPr>
            </w:pPr>
          </w:p>
        </w:tc>
        <w:tc>
          <w:tcPr>
            <w:tcW w:w="83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容积率</w:t>
            </w:r>
          </w:p>
        </w:tc>
        <w:tc>
          <w:tcPr>
            <w:tcW w:w="75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ind w:firstLine="90" w:firstLineChars="50"/>
              <w:rPr>
                <w:sz w:val="18"/>
                <w:szCs w:val="18"/>
              </w:rPr>
            </w:pPr>
            <w:r>
              <w:rPr>
                <w:sz w:val="18"/>
                <w:szCs w:val="18"/>
              </w:rPr>
              <w:t>建筑</w:t>
            </w:r>
          </w:p>
          <w:p>
            <w:pPr>
              <w:spacing w:line="220" w:lineRule="exact"/>
              <w:jc w:val="center"/>
              <w:rPr>
                <w:sz w:val="18"/>
                <w:szCs w:val="18"/>
              </w:rPr>
            </w:pPr>
            <w:r>
              <w:rPr>
                <w:sz w:val="18"/>
                <w:szCs w:val="18"/>
              </w:rPr>
              <w:t>密度(%)</w:t>
            </w:r>
          </w:p>
        </w:tc>
        <w:tc>
          <w:tcPr>
            <w:tcW w:w="65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绿地率(%)</w:t>
            </w:r>
          </w:p>
        </w:tc>
        <w:tc>
          <w:tcPr>
            <w:tcW w:w="790" w:type="dxa"/>
            <w:vMerge w:val="continue"/>
            <w:tcBorders>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72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90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r>
      <w:tr>
        <w:tblPrEx>
          <w:tblCellMar>
            <w:top w:w="0" w:type="dxa"/>
            <w:left w:w="0" w:type="dxa"/>
            <w:bottom w:w="0" w:type="dxa"/>
            <w:right w:w="0" w:type="dxa"/>
          </w:tblCellMar>
        </w:tblPrEx>
        <w:trPr>
          <w:cantSplit/>
          <w:trHeight w:val="613" w:hRule="atLeast"/>
          <w:jc w:val="center"/>
        </w:trPr>
        <w:tc>
          <w:tcPr>
            <w:tcW w:w="886"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lang w:val="en-US" w:eastAsia="zh-CN"/>
              </w:rPr>
            </w:pPr>
            <w:r>
              <w:rPr>
                <w:rFonts w:hint="eastAsia" w:ascii="宋体" w:hAnsi="宋体" w:eastAsia="宋体" w:cs="宋体"/>
                <w:color w:val="333333"/>
                <w:spacing w:val="-8"/>
                <w:sz w:val="18"/>
                <w:szCs w:val="18"/>
              </w:rPr>
              <w:t>HG1903</w:t>
            </w:r>
            <w:r>
              <w:rPr>
                <w:rFonts w:hint="eastAsia" w:ascii="宋体" w:hAnsi="宋体" w:eastAsia="宋体" w:cs="宋体"/>
                <w:color w:val="333333"/>
                <w:spacing w:val="-8"/>
                <w:sz w:val="18"/>
                <w:szCs w:val="18"/>
                <w:lang w:val="en-US" w:eastAsia="zh-CN"/>
              </w:rPr>
              <w:t>3</w:t>
            </w:r>
          </w:p>
        </w:tc>
        <w:tc>
          <w:tcPr>
            <w:tcW w:w="1454"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lang w:val="en-US" w:eastAsia="zh-CN"/>
              </w:rPr>
            </w:pPr>
            <w:r>
              <w:rPr>
                <w:rFonts w:hint="eastAsia" w:ascii="宋体" w:hAnsi="宋体" w:eastAsia="宋体" w:cs="宋体"/>
                <w:color w:val="333333"/>
                <w:spacing w:val="-8"/>
                <w:sz w:val="18"/>
                <w:szCs w:val="18"/>
                <w:lang w:val="en-US" w:eastAsia="zh-CN"/>
              </w:rPr>
              <w:t>A31路以南A33路以西王圣大道以北A-01</w:t>
            </w:r>
          </w:p>
        </w:tc>
        <w:tc>
          <w:tcPr>
            <w:tcW w:w="719" w:type="dxa"/>
            <w:tcBorders>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lang w:val="en-US" w:eastAsia="zh-CN"/>
              </w:rPr>
              <w:t>15001</w:t>
            </w:r>
          </w:p>
        </w:tc>
        <w:tc>
          <w:tcPr>
            <w:tcW w:w="809"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工业</w:t>
            </w:r>
          </w:p>
        </w:tc>
        <w:tc>
          <w:tcPr>
            <w:tcW w:w="83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≥1.0</w:t>
            </w:r>
          </w:p>
        </w:tc>
        <w:tc>
          <w:tcPr>
            <w:tcW w:w="75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≥40</w:t>
            </w:r>
          </w:p>
        </w:tc>
        <w:tc>
          <w:tcPr>
            <w:tcW w:w="65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≤15</w:t>
            </w:r>
          </w:p>
        </w:tc>
        <w:tc>
          <w:tcPr>
            <w:tcW w:w="790" w:type="dxa"/>
            <w:tcBorders>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default" w:ascii="宋体" w:hAnsi="宋体" w:eastAsia="宋体" w:cs="宋体"/>
                <w:color w:val="333333"/>
                <w:spacing w:val="-8"/>
                <w:sz w:val="18"/>
                <w:szCs w:val="18"/>
              </w:rPr>
              <w:t>50</w:t>
            </w:r>
          </w:p>
        </w:tc>
        <w:tc>
          <w:tcPr>
            <w:tcW w:w="720"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lang w:val="en-US" w:eastAsia="zh-CN"/>
              </w:rPr>
            </w:pPr>
            <w:r>
              <w:rPr>
                <w:rFonts w:hint="eastAsia" w:ascii="宋体" w:hAnsi="宋体" w:eastAsia="宋体" w:cs="宋体"/>
                <w:color w:val="333333"/>
                <w:spacing w:val="-8"/>
                <w:sz w:val="18"/>
                <w:szCs w:val="18"/>
                <w:lang w:val="en-US" w:eastAsia="zh-CN"/>
              </w:rPr>
              <w:t>155</w:t>
            </w:r>
          </w:p>
        </w:tc>
        <w:tc>
          <w:tcPr>
            <w:tcW w:w="900"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lang w:val="en-US" w:eastAsia="zh-CN"/>
              </w:rPr>
            </w:pPr>
            <w:r>
              <w:rPr>
                <w:rFonts w:hint="eastAsia" w:ascii="宋体" w:hAnsi="宋体" w:eastAsia="宋体" w:cs="宋体"/>
                <w:color w:val="333333"/>
                <w:spacing w:val="-8"/>
                <w:sz w:val="18"/>
                <w:szCs w:val="18"/>
                <w:lang w:val="en-US" w:eastAsia="zh-CN"/>
              </w:rPr>
              <w:t>310</w:t>
            </w:r>
          </w:p>
        </w:tc>
      </w:tr>
      <w:tr>
        <w:tblPrEx>
          <w:tblCellMar>
            <w:top w:w="0" w:type="dxa"/>
            <w:left w:w="0" w:type="dxa"/>
            <w:bottom w:w="0" w:type="dxa"/>
            <w:right w:w="0" w:type="dxa"/>
          </w:tblCellMar>
        </w:tblPrEx>
        <w:trPr>
          <w:cantSplit/>
          <w:trHeight w:val="613" w:hRule="atLeast"/>
          <w:jc w:val="center"/>
        </w:trPr>
        <w:tc>
          <w:tcPr>
            <w:tcW w:w="886"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rPr>
            </w:pPr>
            <w:r>
              <w:rPr>
                <w:rFonts w:hint="eastAsia" w:ascii="宋体" w:hAnsi="宋体" w:eastAsia="宋体" w:cs="宋体"/>
                <w:color w:val="333333"/>
                <w:spacing w:val="-8"/>
                <w:sz w:val="18"/>
                <w:szCs w:val="18"/>
              </w:rPr>
              <w:t>HG1903</w:t>
            </w:r>
            <w:r>
              <w:rPr>
                <w:rFonts w:hint="eastAsia" w:ascii="宋体" w:hAnsi="宋体" w:eastAsia="宋体" w:cs="宋体"/>
                <w:color w:val="333333"/>
                <w:spacing w:val="-8"/>
                <w:sz w:val="18"/>
                <w:szCs w:val="18"/>
                <w:lang w:val="en-US" w:eastAsia="zh-CN"/>
              </w:rPr>
              <w:t>4</w:t>
            </w:r>
          </w:p>
        </w:tc>
        <w:tc>
          <w:tcPr>
            <w:tcW w:w="1454"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lang w:val="en-US" w:eastAsia="zh-CN"/>
              </w:rPr>
            </w:pPr>
            <w:r>
              <w:rPr>
                <w:rFonts w:hint="eastAsia" w:ascii="宋体" w:hAnsi="宋体" w:eastAsia="宋体" w:cs="宋体"/>
                <w:color w:val="333333"/>
                <w:spacing w:val="-8"/>
                <w:sz w:val="18"/>
                <w:szCs w:val="18"/>
                <w:lang w:val="en-US" w:eastAsia="zh-CN"/>
              </w:rPr>
              <w:t>A31路以南A33路以西王圣大道以北A-02</w:t>
            </w:r>
          </w:p>
        </w:tc>
        <w:tc>
          <w:tcPr>
            <w:tcW w:w="719" w:type="dxa"/>
            <w:tcBorders>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rPr>
            </w:pPr>
            <w:r>
              <w:rPr>
                <w:rFonts w:hint="eastAsia" w:ascii="宋体" w:hAnsi="宋体" w:eastAsia="宋体" w:cs="宋体"/>
                <w:color w:val="333333"/>
                <w:spacing w:val="-8"/>
                <w:sz w:val="18"/>
                <w:szCs w:val="18"/>
                <w:lang w:val="en-US" w:eastAsia="zh-CN"/>
              </w:rPr>
              <w:t>15001</w:t>
            </w:r>
          </w:p>
        </w:tc>
        <w:tc>
          <w:tcPr>
            <w:tcW w:w="809"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工业</w:t>
            </w:r>
          </w:p>
        </w:tc>
        <w:tc>
          <w:tcPr>
            <w:tcW w:w="83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≥1.0</w:t>
            </w:r>
          </w:p>
        </w:tc>
        <w:tc>
          <w:tcPr>
            <w:tcW w:w="75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≥40</w:t>
            </w:r>
          </w:p>
        </w:tc>
        <w:tc>
          <w:tcPr>
            <w:tcW w:w="65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eastAsia" w:ascii="宋体" w:hAnsi="宋体" w:eastAsia="宋体" w:cs="宋体"/>
                <w:color w:val="333333"/>
                <w:spacing w:val="-8"/>
                <w:sz w:val="18"/>
                <w:szCs w:val="18"/>
              </w:rPr>
            </w:pPr>
            <w:r>
              <w:rPr>
                <w:rFonts w:hint="eastAsia" w:ascii="宋体" w:hAnsi="宋体" w:eastAsia="宋体" w:cs="宋体"/>
                <w:color w:val="333333"/>
                <w:spacing w:val="-8"/>
                <w:sz w:val="18"/>
                <w:szCs w:val="18"/>
              </w:rPr>
              <w:t>≤15</w:t>
            </w:r>
          </w:p>
        </w:tc>
        <w:tc>
          <w:tcPr>
            <w:tcW w:w="790" w:type="dxa"/>
            <w:tcBorders>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rPr>
            </w:pPr>
            <w:r>
              <w:rPr>
                <w:rFonts w:hint="default" w:ascii="宋体" w:hAnsi="宋体" w:eastAsia="宋体" w:cs="宋体"/>
                <w:color w:val="333333"/>
                <w:spacing w:val="-8"/>
                <w:sz w:val="18"/>
                <w:szCs w:val="18"/>
              </w:rPr>
              <w:t>50</w:t>
            </w:r>
          </w:p>
        </w:tc>
        <w:tc>
          <w:tcPr>
            <w:tcW w:w="720"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lang w:val="en-US" w:eastAsia="zh-CN"/>
              </w:rPr>
            </w:pPr>
            <w:r>
              <w:rPr>
                <w:rFonts w:hint="eastAsia" w:ascii="宋体" w:hAnsi="宋体" w:eastAsia="宋体" w:cs="宋体"/>
                <w:color w:val="333333"/>
                <w:spacing w:val="-8"/>
                <w:sz w:val="18"/>
                <w:szCs w:val="18"/>
                <w:lang w:val="en-US" w:eastAsia="zh-CN"/>
              </w:rPr>
              <w:t>155</w:t>
            </w:r>
          </w:p>
        </w:tc>
        <w:tc>
          <w:tcPr>
            <w:tcW w:w="900"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rFonts w:hint="default" w:ascii="宋体" w:hAnsi="宋体" w:eastAsia="宋体" w:cs="宋体"/>
                <w:color w:val="333333"/>
                <w:spacing w:val="-8"/>
                <w:sz w:val="18"/>
                <w:szCs w:val="18"/>
                <w:lang w:val="en-US" w:eastAsia="zh-CN"/>
              </w:rPr>
            </w:pPr>
            <w:r>
              <w:rPr>
                <w:rFonts w:hint="eastAsia" w:ascii="宋体" w:hAnsi="宋体" w:eastAsia="宋体" w:cs="宋体"/>
                <w:color w:val="333333"/>
                <w:spacing w:val="-8"/>
                <w:sz w:val="18"/>
                <w:szCs w:val="18"/>
                <w:lang w:val="en-US" w:eastAsia="zh-CN"/>
              </w:rPr>
              <w:t>310</w:t>
            </w:r>
          </w:p>
        </w:tc>
      </w:tr>
      <w:tr>
        <w:tblPrEx>
          <w:tblCellMar>
            <w:top w:w="0" w:type="dxa"/>
            <w:left w:w="0" w:type="dxa"/>
            <w:bottom w:w="0" w:type="dxa"/>
            <w:right w:w="0" w:type="dxa"/>
          </w:tblCellMar>
        </w:tblPrEx>
        <w:trPr>
          <w:trHeight w:val="690" w:hRule="atLeast"/>
          <w:jc w:val="center"/>
        </w:trPr>
        <w:tc>
          <w:tcPr>
            <w:tcW w:w="88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HG19035</w:t>
            </w:r>
          </w:p>
        </w:tc>
        <w:tc>
          <w:tcPr>
            <w:tcW w:w="14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A31路以南A33路以西王圣大道以北A-03</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13856</w:t>
            </w:r>
          </w:p>
        </w:tc>
        <w:tc>
          <w:tcPr>
            <w:tcW w:w="80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工业</w:t>
            </w:r>
          </w:p>
        </w:tc>
        <w:tc>
          <w:tcPr>
            <w:tcW w:w="83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≥1.0</w:t>
            </w:r>
          </w:p>
        </w:tc>
        <w:tc>
          <w:tcPr>
            <w:tcW w:w="7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≥40</w:t>
            </w:r>
          </w:p>
        </w:tc>
        <w:tc>
          <w:tcPr>
            <w:tcW w:w="65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≤15</w:t>
            </w:r>
          </w:p>
        </w:tc>
        <w:tc>
          <w:tcPr>
            <w:tcW w:w="79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default"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50</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default"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143</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ascii="宋体" w:hAnsi="宋体" w:eastAsia="宋体" w:cs="宋体"/>
                <w:color w:val="333333"/>
                <w:spacing w:val="-8"/>
                <w:kern w:val="0"/>
                <w:sz w:val="18"/>
                <w:szCs w:val="18"/>
                <w:lang w:val="en-US" w:eastAsia="zh-CN" w:bidi="ar"/>
              </w:rPr>
            </w:pPr>
            <w:r>
              <w:rPr>
                <w:rFonts w:hint="eastAsia" w:ascii="宋体" w:hAnsi="宋体" w:eastAsia="宋体" w:cs="宋体"/>
                <w:color w:val="333333"/>
                <w:spacing w:val="-8"/>
                <w:kern w:val="0"/>
                <w:sz w:val="18"/>
                <w:szCs w:val="18"/>
                <w:lang w:val="en-US" w:eastAsia="zh-CN" w:bidi="ar"/>
              </w:rPr>
              <w:t>286</w:t>
            </w:r>
          </w:p>
        </w:tc>
      </w:tr>
      <w:tr>
        <w:tblPrEx>
          <w:tblCellMar>
            <w:top w:w="0" w:type="dxa"/>
            <w:left w:w="0" w:type="dxa"/>
            <w:bottom w:w="0" w:type="dxa"/>
            <w:right w:w="0" w:type="dxa"/>
          </w:tblCellMar>
        </w:tblPrEx>
        <w:trPr>
          <w:trHeight w:val="690" w:hRule="atLeast"/>
          <w:jc w:val="center"/>
        </w:trPr>
        <w:tc>
          <w:tcPr>
            <w:tcW w:w="8525"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5" w:lineRule="atLeast"/>
              <w:ind w:firstLine="450" w:firstLineChars="250"/>
              <w:rPr>
                <w:rFonts w:ascii="宋体" w:hAnsi="宋体" w:cs="宋体"/>
                <w:color w:val="3B3B3B"/>
                <w:sz w:val="18"/>
                <w:szCs w:val="18"/>
              </w:rPr>
            </w:pPr>
            <w:r>
              <w:rPr>
                <w:rFonts w:hint="eastAsia"/>
                <w:color w:val="3B3B3B"/>
                <w:sz w:val="18"/>
                <w:szCs w:val="18"/>
              </w:rPr>
              <w:t>注：工业项目所需行政办公及生活服务设施用地面积不得超过工业项目总用地面积的</w:t>
            </w:r>
            <w:r>
              <w:rPr>
                <w:color w:val="3B3B3B"/>
                <w:sz w:val="18"/>
                <w:szCs w:val="18"/>
              </w:rPr>
              <w:t>7%</w:t>
            </w:r>
            <w:r>
              <w:rPr>
                <w:rFonts w:hint="eastAsia"/>
                <w:color w:val="3B3B3B"/>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3B3B3B"/>
                <w:sz w:val="18"/>
                <w:szCs w:val="18"/>
              </w:rPr>
              <w:t>&lt;</w:t>
            </w:r>
            <w:r>
              <w:rPr>
                <w:rFonts w:hint="eastAsia"/>
                <w:color w:val="3B3B3B"/>
                <w:sz w:val="18"/>
                <w:szCs w:val="18"/>
              </w:rPr>
              <w:t>工业项目建设用地控制指标</w:t>
            </w:r>
            <w:r>
              <w:rPr>
                <w:color w:val="3B3B3B"/>
                <w:sz w:val="18"/>
                <w:szCs w:val="18"/>
              </w:rPr>
              <w:t>&gt;</w:t>
            </w:r>
            <w:r>
              <w:rPr>
                <w:rFonts w:hint="eastAsia"/>
                <w:color w:val="3B3B3B"/>
                <w:sz w:val="18"/>
                <w:szCs w:val="18"/>
              </w:rPr>
              <w:t>的通知》（国土资发〔</w:t>
            </w:r>
            <w:r>
              <w:rPr>
                <w:color w:val="3B3B3B"/>
                <w:sz w:val="18"/>
                <w:szCs w:val="18"/>
              </w:rPr>
              <w:t>2008</w:t>
            </w:r>
            <w:r>
              <w:rPr>
                <w:rFonts w:hint="eastAsia"/>
                <w:color w:val="3B3B3B"/>
                <w:sz w:val="18"/>
                <w:szCs w:val="18"/>
              </w:rPr>
              <w:t>〕</w:t>
            </w:r>
            <w:r>
              <w:rPr>
                <w:color w:val="3B3B3B"/>
                <w:sz w:val="18"/>
                <w:szCs w:val="18"/>
              </w:rPr>
              <w:t>24</w:t>
            </w:r>
            <w:r>
              <w:rPr>
                <w:rFonts w:hint="eastAsia"/>
                <w:color w:val="3B3B3B"/>
                <w:sz w:val="18"/>
                <w:szCs w:val="18"/>
              </w:rPr>
              <w:t>号）及省政府《关于实行最严格节约集约用地制度的通知》</w:t>
            </w:r>
            <w:r>
              <w:rPr>
                <w:color w:val="3B3B3B"/>
                <w:sz w:val="18"/>
                <w:szCs w:val="18"/>
              </w:rPr>
              <w:t>(</w:t>
            </w:r>
            <w:r>
              <w:rPr>
                <w:rFonts w:hint="eastAsia"/>
                <w:color w:val="3B3B3B"/>
                <w:sz w:val="18"/>
                <w:szCs w:val="18"/>
              </w:rPr>
              <w:t>鄂政发〔</w:t>
            </w:r>
            <w:r>
              <w:rPr>
                <w:color w:val="3B3B3B"/>
                <w:sz w:val="18"/>
                <w:szCs w:val="18"/>
              </w:rPr>
              <w:t>2014</w:t>
            </w:r>
            <w:r>
              <w:rPr>
                <w:rFonts w:hint="eastAsia"/>
                <w:color w:val="3B3B3B"/>
                <w:sz w:val="18"/>
                <w:szCs w:val="18"/>
              </w:rPr>
              <w:t>〕</w:t>
            </w:r>
            <w:r>
              <w:rPr>
                <w:color w:val="3B3B3B"/>
                <w:sz w:val="18"/>
                <w:szCs w:val="18"/>
              </w:rPr>
              <w:t>24</w:t>
            </w:r>
            <w:r>
              <w:rPr>
                <w:rFonts w:hint="eastAsia"/>
                <w:color w:val="3B3B3B"/>
                <w:sz w:val="18"/>
                <w:szCs w:val="18"/>
              </w:rPr>
              <w:t>号</w:t>
            </w:r>
            <w:r>
              <w:rPr>
                <w:color w:val="3B3B3B"/>
                <w:sz w:val="18"/>
                <w:szCs w:val="18"/>
              </w:rPr>
              <w:t>)</w:t>
            </w:r>
            <w:r>
              <w:rPr>
                <w:rFonts w:hint="eastAsia"/>
                <w:color w:val="3B3B3B"/>
                <w:sz w:val="18"/>
                <w:szCs w:val="18"/>
              </w:rPr>
              <w:t>规定的要求。</w:t>
            </w:r>
          </w:p>
          <w:p>
            <w:pPr>
              <w:spacing w:line="220" w:lineRule="exact"/>
              <w:jc w:val="center"/>
              <w:rPr>
                <w:rFonts w:hint="eastAsia"/>
                <w:spacing w:val="-8"/>
                <w:sz w:val="18"/>
                <w:szCs w:val="18"/>
                <w:lang w:val="en-US" w:eastAsia="zh-CN"/>
              </w:rPr>
            </w:pPr>
          </w:p>
        </w:tc>
      </w:tr>
    </w:tbl>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（一）土地收购综合补偿约定：土地使用权及地面建(构)筑物的拆迁、补偿由黄石市经济技术开发区管委会·铁山区政府负责。宗地涉及的契税、耕地占用税由竞得人向地税部门缴纳。</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（二）土地开发程度：宗地红线外“五通”（通路、通电、通讯、通上水、通下水），红线内场地现状交付。</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（三）土地交付：由黄石经济技术开发区管委会·铁山区政府负责。</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四）出让成交后，竞得人必须严格按照黄石市自然资源和规划局出具规划条件要求进行开发建设，竞得人应在出让合同签订之日起30日内，向出让人付清国有建设用地使用权出让成交价款，宗地所涉及的耕地占用税、契税、印花税没有纳入土地出让价款，由竞得者在土地出让合同签订之日起一个月内缴清。并在签订出让合同后10个工作日内建立“建设项目信息公示牌”，公示牌具体规格及公示内容由自然资源和规划局另行告知。</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（五）上述宗地以现状挂牌出让，实际勘测交付面积与挂牌出让文件标明的出让面积差异率在1%以内的，面积差异不影响成交价款。</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五、竞买资格及要求</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（一）中华人民共和国境内外的法人、自然人和其他组织均可申请参加，申请人可以单独申请，也可以联合申请。</w:t>
      </w:r>
    </w:p>
    <w:p>
      <w:pPr>
        <w:spacing w:line="440" w:lineRule="exact"/>
        <w:ind w:firstLine="640"/>
        <w:rPr>
          <w:rFonts w:ascii="仿宋" w:hAnsi="仿宋" w:eastAsia="仿宋" w:cs="Times New Roman"/>
          <w:sz w:val="32"/>
          <w:szCs w:val="24"/>
        </w:rPr>
      </w:pPr>
      <w:r>
        <w:rPr>
          <w:rFonts w:hint="eastAsia" w:ascii="仿宋" w:hAnsi="仿宋" w:eastAsia="仿宋" w:cs="Times New Roman"/>
          <w:sz w:val="32"/>
          <w:szCs w:val="24"/>
        </w:rPr>
        <w:t>（二）凡存在伪造公文骗取用地手续和非法倒卖土地、非法转让土地使用权、拖欠土地出让金、因企业原因造成土地闲置一年以上、擅自改变保障性安居工程用地用途搞商品房开发等情形之一的企业或个人，在违法违规违约行为处理完毕之前，该企业（包括其控股股东及其控股股东新设企业）或个人不得参加土地竞买活动。</w:t>
      </w:r>
    </w:p>
    <w:p>
      <w:pPr>
        <w:pStyle w:val="3"/>
        <w:spacing w:line="440" w:lineRule="exact"/>
        <w:ind w:firstLineChars="0"/>
        <w:rPr>
          <w:rFonts w:ascii="仿宋" w:hAnsi="仿宋" w:eastAsia="仿宋"/>
          <w:color w:val="000000" w:themeColor="text1"/>
        </w:rPr>
      </w:pPr>
      <w:r>
        <w:rPr>
          <w:rFonts w:hint="eastAsia" w:ascii="仿宋" w:hAnsi="仿宋" w:eastAsia="仿宋"/>
          <w:color w:val="000000" w:themeColor="text1"/>
        </w:rPr>
        <w:t>（三）、竞买申请人在参与网上挂牌交易活动期间须在“信用中国”网站（http://www.creditchina.gov.cn）无失信记录，若存在失信记录参加竞买活动的，其竞买申请为无效申请，竞买申请人自行承担相关法律后果。</w:t>
      </w:r>
    </w:p>
    <w:p>
      <w:pPr>
        <w:spacing w:line="4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交纳竞买保证金的截止时间为2019年</w:t>
      </w:r>
      <w:r>
        <w:rPr>
          <w:rFonts w:hint="eastAsia" w:ascii="仿宋" w:hAnsi="仿宋" w:eastAsia="仿宋" w:cs="Times New Roman"/>
          <w:sz w:val="32"/>
          <w:szCs w:val="32"/>
          <w:lang w:val="en-US" w:eastAsia="zh-CN"/>
        </w:rPr>
        <w:t>12</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日下午4时，</w:t>
      </w:r>
      <w:r>
        <w:rPr>
          <w:rFonts w:hint="eastAsia" w:ascii="仿宋" w:hAnsi="仿宋" w:eastAsia="仿宋" w:cs="Times New Roman"/>
          <w:spacing w:val="-2"/>
          <w:sz w:val="32"/>
          <w:szCs w:val="32"/>
        </w:rPr>
        <w:t>（收款单位：</w:t>
      </w:r>
      <w:r>
        <w:rPr>
          <w:rFonts w:hint="eastAsia" w:ascii="仿宋" w:hAnsi="仿宋" w:eastAsia="仿宋" w:cs="Times New Roman"/>
          <w:sz w:val="32"/>
          <w:szCs w:val="32"/>
        </w:rPr>
        <w:t>黄石经济技术开发区财政局非税收入财政专户</w:t>
      </w:r>
      <w:r>
        <w:rPr>
          <w:rFonts w:hint="eastAsia" w:ascii="仿宋" w:hAnsi="仿宋" w:eastAsia="仿宋" w:cs="Times New Roman"/>
          <w:spacing w:val="-2"/>
          <w:sz w:val="32"/>
          <w:szCs w:val="32"/>
        </w:rPr>
        <w:t>;开户行：</w:t>
      </w:r>
      <w:r>
        <w:rPr>
          <w:rFonts w:hint="eastAsia" w:ascii="仿宋" w:hAnsi="仿宋" w:eastAsia="仿宋" w:cs="Times New Roman"/>
          <w:sz w:val="32"/>
          <w:szCs w:val="32"/>
        </w:rPr>
        <w:t>中国银行黄石分行营业部</w:t>
      </w:r>
      <w:r>
        <w:rPr>
          <w:rFonts w:hint="eastAsia" w:ascii="仿宋" w:hAnsi="仿宋" w:eastAsia="仿宋" w:cs="Times New Roman"/>
          <w:spacing w:val="-2"/>
          <w:sz w:val="32"/>
          <w:szCs w:val="32"/>
        </w:rPr>
        <w:t>；帐号：</w:t>
      </w:r>
      <w:r>
        <w:rPr>
          <w:rFonts w:hint="eastAsia" w:ascii="仿宋" w:hAnsi="仿宋" w:eastAsia="仿宋" w:cs="Times New Roman"/>
          <w:sz w:val="32"/>
          <w:szCs w:val="32"/>
        </w:rPr>
        <w:t>561257539664各宗地竞买保证金为：</w:t>
      </w:r>
    </w:p>
    <w:p>
      <w:pPr>
        <w:pStyle w:val="3"/>
        <w:keepNext w:val="0"/>
        <w:keepLines w:val="0"/>
        <w:pageBreakBefore w:val="0"/>
        <w:kinsoku/>
        <w:wordWrap/>
        <w:overflowPunct/>
        <w:topLinePunct w:val="0"/>
        <w:autoSpaceDE/>
        <w:autoSpaceDN/>
        <w:bidi w:val="0"/>
        <w:adjustRightInd/>
        <w:snapToGrid/>
        <w:spacing w:line="520" w:lineRule="exact"/>
        <w:textAlignment w:val="auto"/>
        <w:rPr>
          <w:rFonts w:ascii="Times New Roman"/>
          <w:szCs w:val="22"/>
          <w:highlight w:val="none"/>
        </w:rPr>
      </w:pPr>
      <w:r>
        <w:rPr>
          <w:rFonts w:hint="eastAsia" w:ascii="Times New Roman"/>
          <w:szCs w:val="22"/>
          <w:highlight w:val="none"/>
        </w:rPr>
        <w:t>H</w:t>
      </w:r>
      <w:r>
        <w:rPr>
          <w:rFonts w:ascii="Times New Roman"/>
          <w:szCs w:val="22"/>
          <w:highlight w:val="none"/>
        </w:rPr>
        <w:t>G</w:t>
      </w:r>
      <w:r>
        <w:rPr>
          <w:rFonts w:hint="eastAsia" w:ascii="Times New Roman"/>
          <w:szCs w:val="22"/>
          <w:highlight w:val="none"/>
        </w:rPr>
        <w:t>1</w:t>
      </w:r>
      <w:r>
        <w:rPr>
          <w:rFonts w:hint="eastAsia" w:ascii="Times New Roman"/>
          <w:szCs w:val="22"/>
          <w:highlight w:val="none"/>
          <w:lang w:val="en-US" w:eastAsia="zh-CN"/>
        </w:rPr>
        <w:t>9033</w:t>
      </w:r>
      <w:r>
        <w:rPr>
          <w:rFonts w:ascii="Times New Roman"/>
          <w:szCs w:val="22"/>
          <w:highlight w:val="none"/>
        </w:rPr>
        <w:t>号地块为人民币大写</w:t>
      </w:r>
      <w:r>
        <w:rPr>
          <w:rFonts w:hint="eastAsia" w:ascii="Times New Roman"/>
          <w:szCs w:val="22"/>
          <w:highlight w:val="none"/>
          <w:lang w:val="en-US" w:eastAsia="zh-CN"/>
        </w:rPr>
        <w:t>壹佰伍拾伍</w:t>
      </w:r>
      <w:r>
        <w:rPr>
          <w:rFonts w:hint="eastAsia" w:ascii="Times New Roman"/>
          <w:szCs w:val="22"/>
          <w:highlight w:val="none"/>
          <w:lang w:eastAsia="zh-CN"/>
        </w:rPr>
        <w:t>万</w:t>
      </w:r>
      <w:r>
        <w:rPr>
          <w:rFonts w:ascii="Times New Roman"/>
          <w:szCs w:val="22"/>
          <w:highlight w:val="none"/>
        </w:rPr>
        <w:t>元整（￥：</w:t>
      </w:r>
      <w:r>
        <w:rPr>
          <w:rFonts w:hint="eastAsia" w:ascii="Times New Roman"/>
          <w:szCs w:val="22"/>
          <w:highlight w:val="none"/>
          <w:lang w:val="en-US" w:eastAsia="zh-CN"/>
        </w:rPr>
        <w:t>15500</w:t>
      </w:r>
      <w:r>
        <w:rPr>
          <w:rFonts w:hint="eastAsia" w:ascii="Times New Roman"/>
          <w:szCs w:val="22"/>
          <w:highlight w:val="none"/>
        </w:rPr>
        <w:t>00</w:t>
      </w:r>
      <w:r>
        <w:rPr>
          <w:rFonts w:ascii="Times New Roman"/>
          <w:szCs w:val="22"/>
          <w:highlight w:val="none"/>
        </w:rPr>
        <w:t>.00）；</w:t>
      </w:r>
    </w:p>
    <w:p>
      <w:pPr>
        <w:pStyle w:val="3"/>
        <w:keepNext w:val="0"/>
        <w:keepLines w:val="0"/>
        <w:pageBreakBefore w:val="0"/>
        <w:kinsoku/>
        <w:wordWrap/>
        <w:overflowPunct/>
        <w:topLinePunct w:val="0"/>
        <w:autoSpaceDE/>
        <w:autoSpaceDN/>
        <w:bidi w:val="0"/>
        <w:adjustRightInd/>
        <w:snapToGrid/>
        <w:spacing w:line="520" w:lineRule="exact"/>
        <w:textAlignment w:val="auto"/>
        <w:rPr>
          <w:rFonts w:ascii="Times New Roman"/>
          <w:szCs w:val="22"/>
          <w:highlight w:val="none"/>
        </w:rPr>
      </w:pPr>
      <w:r>
        <w:rPr>
          <w:rFonts w:hint="eastAsia" w:ascii="Times New Roman"/>
          <w:szCs w:val="22"/>
          <w:highlight w:val="none"/>
        </w:rPr>
        <w:t>H</w:t>
      </w:r>
      <w:r>
        <w:rPr>
          <w:rFonts w:ascii="Times New Roman"/>
          <w:szCs w:val="22"/>
          <w:highlight w:val="none"/>
        </w:rPr>
        <w:t>G</w:t>
      </w:r>
      <w:r>
        <w:rPr>
          <w:rFonts w:hint="eastAsia" w:ascii="Times New Roman"/>
          <w:szCs w:val="22"/>
          <w:highlight w:val="none"/>
        </w:rPr>
        <w:t>1</w:t>
      </w:r>
      <w:r>
        <w:rPr>
          <w:rFonts w:hint="eastAsia" w:ascii="Times New Roman"/>
          <w:szCs w:val="22"/>
          <w:highlight w:val="none"/>
          <w:lang w:val="en-US" w:eastAsia="zh-CN"/>
        </w:rPr>
        <w:t>9034</w:t>
      </w:r>
      <w:r>
        <w:rPr>
          <w:rFonts w:ascii="Times New Roman"/>
          <w:szCs w:val="22"/>
          <w:highlight w:val="none"/>
        </w:rPr>
        <w:t>号地块为人民币大写</w:t>
      </w:r>
      <w:r>
        <w:rPr>
          <w:rFonts w:hint="eastAsia" w:ascii="Times New Roman"/>
          <w:szCs w:val="22"/>
          <w:highlight w:val="none"/>
          <w:lang w:val="en-US" w:eastAsia="zh-CN"/>
        </w:rPr>
        <w:t>壹佰伍拾伍</w:t>
      </w:r>
      <w:r>
        <w:rPr>
          <w:rFonts w:hint="eastAsia" w:ascii="Times New Roman"/>
          <w:szCs w:val="22"/>
          <w:highlight w:val="none"/>
          <w:lang w:eastAsia="zh-CN"/>
        </w:rPr>
        <w:t>万</w:t>
      </w:r>
      <w:r>
        <w:rPr>
          <w:rFonts w:ascii="Times New Roman"/>
          <w:szCs w:val="22"/>
          <w:highlight w:val="none"/>
        </w:rPr>
        <w:t>元整（￥：</w:t>
      </w:r>
      <w:r>
        <w:rPr>
          <w:rFonts w:hint="eastAsia" w:ascii="Times New Roman"/>
          <w:szCs w:val="22"/>
          <w:highlight w:val="none"/>
          <w:lang w:val="en-US" w:eastAsia="zh-CN"/>
        </w:rPr>
        <w:t>15500</w:t>
      </w:r>
      <w:r>
        <w:rPr>
          <w:rFonts w:hint="eastAsia" w:ascii="Times New Roman"/>
          <w:szCs w:val="22"/>
          <w:highlight w:val="none"/>
        </w:rPr>
        <w:t>00</w:t>
      </w:r>
      <w:r>
        <w:rPr>
          <w:rFonts w:ascii="Times New Roman"/>
          <w:szCs w:val="22"/>
          <w:highlight w:val="none"/>
        </w:rPr>
        <w:t>.00）；</w:t>
      </w:r>
    </w:p>
    <w:p>
      <w:pPr>
        <w:pStyle w:val="3"/>
        <w:keepNext w:val="0"/>
        <w:keepLines w:val="0"/>
        <w:pageBreakBefore w:val="0"/>
        <w:kinsoku/>
        <w:wordWrap/>
        <w:overflowPunct/>
        <w:topLinePunct w:val="0"/>
        <w:autoSpaceDE/>
        <w:autoSpaceDN/>
        <w:bidi w:val="0"/>
        <w:adjustRightInd/>
        <w:snapToGrid/>
        <w:spacing w:line="520" w:lineRule="exact"/>
        <w:textAlignment w:val="auto"/>
        <w:rPr>
          <w:rFonts w:ascii="Times New Roman"/>
          <w:szCs w:val="22"/>
          <w:highlight w:val="none"/>
        </w:rPr>
      </w:pPr>
      <w:r>
        <w:rPr>
          <w:rFonts w:hint="eastAsia" w:ascii="Times New Roman"/>
          <w:szCs w:val="22"/>
          <w:highlight w:val="none"/>
        </w:rPr>
        <w:t>H</w:t>
      </w:r>
      <w:r>
        <w:rPr>
          <w:rFonts w:ascii="Times New Roman"/>
          <w:szCs w:val="22"/>
          <w:highlight w:val="none"/>
        </w:rPr>
        <w:t>G</w:t>
      </w:r>
      <w:r>
        <w:rPr>
          <w:rFonts w:hint="eastAsia" w:ascii="Times New Roman"/>
          <w:szCs w:val="22"/>
          <w:highlight w:val="none"/>
        </w:rPr>
        <w:t>1</w:t>
      </w:r>
      <w:r>
        <w:rPr>
          <w:rFonts w:hint="eastAsia" w:ascii="Times New Roman"/>
          <w:szCs w:val="22"/>
          <w:highlight w:val="none"/>
          <w:lang w:val="en-US" w:eastAsia="zh-CN"/>
        </w:rPr>
        <w:t>9035</w:t>
      </w:r>
      <w:r>
        <w:rPr>
          <w:rFonts w:ascii="Times New Roman"/>
          <w:szCs w:val="22"/>
          <w:highlight w:val="none"/>
        </w:rPr>
        <w:t>号地块为人民币大写</w:t>
      </w:r>
      <w:r>
        <w:rPr>
          <w:rFonts w:hint="eastAsia" w:ascii="Times New Roman"/>
          <w:szCs w:val="22"/>
          <w:highlight w:val="none"/>
          <w:lang w:val="en-US" w:eastAsia="zh-CN"/>
        </w:rPr>
        <w:t>壹佰肆拾叁</w:t>
      </w:r>
      <w:r>
        <w:rPr>
          <w:rFonts w:hint="eastAsia" w:ascii="Times New Roman"/>
          <w:szCs w:val="22"/>
          <w:highlight w:val="none"/>
          <w:lang w:eastAsia="zh-CN"/>
        </w:rPr>
        <w:t>万</w:t>
      </w:r>
      <w:r>
        <w:rPr>
          <w:rFonts w:ascii="Times New Roman"/>
          <w:szCs w:val="22"/>
          <w:highlight w:val="none"/>
        </w:rPr>
        <w:t>元整（￥：</w:t>
      </w:r>
      <w:r>
        <w:rPr>
          <w:rFonts w:hint="eastAsia" w:ascii="Times New Roman"/>
          <w:szCs w:val="22"/>
          <w:highlight w:val="none"/>
          <w:lang w:val="en-US" w:eastAsia="zh-CN"/>
        </w:rPr>
        <w:t>14300</w:t>
      </w:r>
      <w:r>
        <w:rPr>
          <w:rFonts w:hint="eastAsia" w:ascii="Times New Roman"/>
          <w:szCs w:val="22"/>
          <w:highlight w:val="none"/>
        </w:rPr>
        <w:t>00</w:t>
      </w:r>
      <w:r>
        <w:rPr>
          <w:rFonts w:ascii="Times New Roman"/>
          <w:szCs w:val="22"/>
          <w:highlight w:val="none"/>
        </w:rPr>
        <w:t>.00）；</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六、申请和资格审查</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（一）挂牌文件取得</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申请人可于2019年</w:t>
      </w:r>
      <w:r>
        <w:rPr>
          <w:rFonts w:hint="eastAsia" w:ascii="仿宋" w:hAnsi="仿宋" w:eastAsia="仿宋" w:cs="Times New Roman"/>
          <w:sz w:val="32"/>
          <w:szCs w:val="24"/>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22</w:t>
      </w:r>
      <w:r>
        <w:rPr>
          <w:rFonts w:hint="eastAsia" w:ascii="仿宋" w:hAnsi="仿宋" w:eastAsia="仿宋" w:cs="Times New Roman"/>
          <w:sz w:val="32"/>
          <w:szCs w:val="24"/>
        </w:rPr>
        <w:t>日至2019年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20</w:t>
      </w:r>
      <w:r>
        <w:rPr>
          <w:rFonts w:hint="eastAsia" w:ascii="仿宋" w:hAnsi="仿宋" w:eastAsia="仿宋" w:cs="Times New Roman"/>
          <w:sz w:val="32"/>
          <w:szCs w:val="24"/>
        </w:rPr>
        <w:t xml:space="preserve">日，登陆大冶市政府网“招投标”栏目下载挂牌出让文件，具体包括：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（1）挂牌出让公告；</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（2）挂牌出让须知；</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（3）竞买申请书；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（4）授权委托书;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（5）竞买资格确认书；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（6）竞买报价单；</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（7）成交确认书；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（二）提交申请2019年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日至2019年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20</w:t>
      </w:r>
      <w:r>
        <w:rPr>
          <w:rFonts w:hint="eastAsia" w:ascii="仿宋" w:hAnsi="仿宋" w:eastAsia="仿宋" w:cs="Times New Roman"/>
          <w:sz w:val="32"/>
          <w:szCs w:val="24"/>
        </w:rPr>
        <w:t>日，到大冶市公共资源交易中心提交书面申请。申请文件包括：</w:t>
      </w:r>
    </w:p>
    <w:p>
      <w:pPr>
        <w:spacing w:line="440" w:lineRule="exact"/>
        <w:ind w:left="840"/>
        <w:rPr>
          <w:rFonts w:ascii="仿宋" w:hAnsi="仿宋" w:eastAsia="仿宋" w:cs="Times New Roman"/>
          <w:sz w:val="32"/>
          <w:szCs w:val="24"/>
        </w:rPr>
      </w:pPr>
      <w:r>
        <w:rPr>
          <w:rFonts w:hint="eastAsia" w:ascii="仿宋" w:hAnsi="仿宋" w:eastAsia="仿宋" w:cs="Times New Roman"/>
          <w:sz w:val="32"/>
          <w:szCs w:val="24"/>
        </w:rPr>
        <w:t>1、法人申请的，应提交下列文件：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（1）申请书；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（2）法人单位有效证明文件；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（3）法定代表人的有效身份证明文件；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（4）申请人委托他人办理的，应提交授权委托书及委托代理人的有效身份证明文件；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（5）竞买保证金交纳凭证；</w:t>
      </w:r>
    </w:p>
    <w:p>
      <w:pPr>
        <w:spacing w:line="440" w:lineRule="exact"/>
        <w:ind w:firstLine="640" w:firstLineChars="200"/>
        <w:rPr>
          <w:rFonts w:ascii="仿宋" w:hAnsi="仿宋" w:eastAsia="仿宋" w:cs="宋体"/>
          <w:sz w:val="32"/>
          <w:szCs w:val="24"/>
        </w:rPr>
      </w:pPr>
      <w:r>
        <w:rPr>
          <w:rFonts w:hint="eastAsia" w:ascii="仿宋" w:hAnsi="仿宋" w:eastAsia="仿宋" w:cs="宋体"/>
          <w:sz w:val="32"/>
          <w:szCs w:val="24"/>
        </w:rPr>
        <w:t>﹙6﹚</w:t>
      </w:r>
      <w:r>
        <w:rPr>
          <w:rFonts w:hint="eastAsia" w:ascii="仿宋" w:hAnsi="仿宋" w:eastAsia="仿宋" w:cs="Times New Roman"/>
          <w:sz w:val="32"/>
          <w:szCs w:val="24"/>
        </w:rPr>
        <w:t>挂牌文件规定需要提交的其他文件。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2、自然人申请的，应提交下列文件：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（1）申请书；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（2）申请人有效身份证明文件；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（3）申请人委托他人办理的，应提交授权委托书及委托代理人的身份证明文件;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（4）竞买保证金交纳凭证；</w:t>
      </w:r>
    </w:p>
    <w:p>
      <w:pPr>
        <w:spacing w:line="440" w:lineRule="exact"/>
        <w:ind w:firstLine="640" w:firstLineChars="200"/>
        <w:rPr>
          <w:rFonts w:ascii="仿宋" w:hAnsi="仿宋" w:eastAsia="仿宋" w:cs="Times New Roman"/>
          <w:sz w:val="32"/>
          <w:szCs w:val="24"/>
        </w:rPr>
      </w:pPr>
      <w:r>
        <w:rPr>
          <w:rFonts w:hint="eastAsia" w:ascii="仿宋" w:hAnsi="仿宋" w:eastAsia="仿宋" w:cs="宋体"/>
          <w:sz w:val="32"/>
          <w:szCs w:val="24"/>
        </w:rPr>
        <w:t>﹙5﹚</w:t>
      </w:r>
      <w:r>
        <w:rPr>
          <w:rFonts w:hint="eastAsia" w:ascii="仿宋" w:hAnsi="仿宋" w:eastAsia="仿宋" w:cs="Times New Roman"/>
          <w:sz w:val="32"/>
          <w:szCs w:val="24"/>
        </w:rPr>
        <w:t>挂牌文件规定需要提交的其他文件。</w:t>
      </w:r>
    </w:p>
    <w:p>
      <w:pPr>
        <w:spacing w:line="440" w:lineRule="exact"/>
        <w:ind w:firstLine="800" w:firstLineChars="250"/>
        <w:rPr>
          <w:rFonts w:ascii="仿宋" w:hAnsi="仿宋" w:eastAsia="仿宋" w:cs="Times New Roman"/>
          <w:sz w:val="32"/>
          <w:szCs w:val="24"/>
        </w:rPr>
      </w:pPr>
      <w:r>
        <w:rPr>
          <w:rFonts w:hint="eastAsia" w:ascii="仿宋" w:hAnsi="仿宋" w:eastAsia="仿宋" w:cs="Times New Roman"/>
          <w:sz w:val="32"/>
          <w:szCs w:val="24"/>
        </w:rPr>
        <w:t>3、其他组织申请的，应提交下列文件：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（l）申请书；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（2）表明该组织合法存在的文件或有效证明；</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（3）表明该组织负责人身份的有效证明文件；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（4）申请人委托他人办理的，应提交授权委托书及委托代理人的身份证明文件；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（5）竞买保证金交纳凭证；</w:t>
      </w:r>
    </w:p>
    <w:p>
      <w:pPr>
        <w:spacing w:line="440" w:lineRule="exact"/>
        <w:ind w:firstLine="640" w:firstLineChars="200"/>
        <w:rPr>
          <w:rFonts w:ascii="仿宋" w:hAnsi="仿宋" w:eastAsia="仿宋" w:cs="宋体"/>
          <w:sz w:val="32"/>
          <w:szCs w:val="24"/>
        </w:rPr>
      </w:pPr>
      <w:r>
        <w:rPr>
          <w:rFonts w:hint="eastAsia" w:ascii="仿宋" w:hAnsi="仿宋" w:eastAsia="仿宋" w:cs="宋体"/>
          <w:sz w:val="32"/>
          <w:szCs w:val="24"/>
        </w:rPr>
        <w:t>﹙6﹚</w:t>
      </w:r>
      <w:r>
        <w:rPr>
          <w:rFonts w:hint="eastAsia" w:ascii="仿宋" w:hAnsi="仿宋" w:eastAsia="仿宋" w:cs="Times New Roman"/>
          <w:sz w:val="32"/>
          <w:szCs w:val="24"/>
        </w:rPr>
        <w:t xml:space="preserve">挂牌文件规定需要提交的其他文件。 </w:t>
      </w:r>
    </w:p>
    <w:p>
      <w:pPr>
        <w:spacing w:line="440" w:lineRule="exact"/>
        <w:ind w:left="800"/>
        <w:rPr>
          <w:rFonts w:ascii="仿宋" w:hAnsi="仿宋" w:eastAsia="仿宋" w:cs="Times New Roman"/>
          <w:sz w:val="32"/>
          <w:szCs w:val="24"/>
        </w:rPr>
      </w:pPr>
      <w:r>
        <w:rPr>
          <w:rFonts w:hint="eastAsia" w:ascii="仿宋" w:hAnsi="仿宋" w:eastAsia="仿宋" w:cs="Times New Roman"/>
          <w:sz w:val="32"/>
          <w:szCs w:val="24"/>
        </w:rPr>
        <w:t xml:space="preserve">4、境外申请人申请的，应提交下列文件：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（l）申请书；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（2）境外法人、自然人、其他组织的有效身份证明文件；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（3）申请人委托他人办理的，应提交授权委托书及委托代理的有效身份证明文件；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（4）竞买保证金交纳凭证；</w:t>
      </w:r>
    </w:p>
    <w:p>
      <w:pPr>
        <w:spacing w:line="440" w:lineRule="exact"/>
        <w:ind w:firstLine="640" w:firstLineChars="200"/>
        <w:rPr>
          <w:rFonts w:ascii="仿宋" w:hAnsi="仿宋" w:eastAsia="仿宋" w:cs="Times New Roman"/>
          <w:sz w:val="32"/>
          <w:szCs w:val="24"/>
        </w:rPr>
      </w:pPr>
      <w:r>
        <w:rPr>
          <w:rFonts w:hint="eastAsia" w:ascii="仿宋" w:hAnsi="仿宋" w:eastAsia="仿宋" w:cs="宋体"/>
          <w:sz w:val="32"/>
          <w:szCs w:val="24"/>
        </w:rPr>
        <w:t>﹙5）</w:t>
      </w:r>
      <w:r>
        <w:rPr>
          <w:rFonts w:hint="eastAsia" w:ascii="仿宋" w:hAnsi="仿宋" w:eastAsia="仿宋" w:cs="Times New Roman"/>
          <w:sz w:val="32"/>
          <w:szCs w:val="24"/>
        </w:rPr>
        <w:t xml:space="preserve">挂牌文件规定需要提交的其他文件。上述文件中，申请书必须用中文书写，其他文件可以使用其语言，但必须附中文译本，所有文件的解释以中文译本为准。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5、联合申请的，应提交下列文件：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（l）联合申请各方共同签署的申请书；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（2）联合申请各方的有效身份证明文件；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（3）联合竞投协议，协议要规定联合各方的权利、义务，并明确签订《国有建设用地使用权出让合同》时的受让人；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（4）申请人委托他人办理的，应提交授权委托书及委托代理人的有效身份证明文件；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（5）竞买保证金交纳凭证；</w:t>
      </w:r>
    </w:p>
    <w:p>
      <w:pPr>
        <w:spacing w:line="440" w:lineRule="exact"/>
        <w:ind w:firstLine="640" w:firstLineChars="200"/>
        <w:rPr>
          <w:rFonts w:ascii="仿宋" w:hAnsi="仿宋" w:eastAsia="仿宋" w:cs="Times New Roman"/>
          <w:sz w:val="32"/>
          <w:szCs w:val="24"/>
        </w:rPr>
      </w:pPr>
      <w:r>
        <w:rPr>
          <w:rFonts w:hint="eastAsia" w:ascii="仿宋" w:hAnsi="仿宋" w:eastAsia="仿宋" w:cs="宋体"/>
          <w:sz w:val="32"/>
          <w:szCs w:val="24"/>
        </w:rPr>
        <w:t>﹙6﹚</w:t>
      </w:r>
      <w:r>
        <w:rPr>
          <w:rFonts w:hint="eastAsia" w:ascii="仿宋" w:hAnsi="仿宋" w:eastAsia="仿宋" w:cs="Times New Roman"/>
          <w:sz w:val="32"/>
          <w:szCs w:val="24"/>
        </w:rPr>
        <w:t>挂牌文件规定需要提交的其他文件。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（三）资格审查</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我中心负责对挂牌出让公告规定的时间内收到的申请进行审查。按规定交纳竞买保证金、通过资格审查的，方能取得竞买资格。</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经审查，有下列情形之一的，为无效申请：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（1）申请人不具备竞买资格的；</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（2）未按规定交纳竞买保证金的；</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（3）申请文件不齐全或不符合规定的；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（4）委托他人代理，委托文件不齐全或不符合规定的；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（5）法律法规规定的其他情形。</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（四）确认竞买人资格</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经审查，申请人按规定交纳竞买保证金、具备申请条件的，我中心将在2019年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20</w:t>
      </w:r>
      <w:r>
        <w:rPr>
          <w:rFonts w:hint="eastAsia" w:ascii="仿宋" w:hAnsi="仿宋" w:eastAsia="仿宋" w:cs="Times New Roman"/>
          <w:sz w:val="32"/>
          <w:szCs w:val="24"/>
        </w:rPr>
        <w:t>日下午5时前发给《竞买资格确认书》确认其竞买资格，并通知其参加挂牌活动。</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（五）答疑及现场踏勘</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申请人对挂牌出让文件有疑问的，可在挂牌活动开始前以书面或者口头方式向我中心咨询。我中心于</w:t>
      </w:r>
      <w:r>
        <w:rPr>
          <w:rFonts w:hint="eastAsia" w:ascii="仿宋" w:hAnsi="仿宋" w:eastAsia="仿宋" w:cs="Times New Roman"/>
          <w:sz w:val="32"/>
          <w:szCs w:val="44"/>
        </w:rPr>
        <w:t>2019</w:t>
      </w:r>
      <w:r>
        <w:rPr>
          <w:rFonts w:hint="eastAsia" w:ascii="仿宋" w:hAnsi="仿宋" w:eastAsia="仿宋" w:cs="Times New Roman"/>
          <w:sz w:val="32"/>
          <w:szCs w:val="24"/>
        </w:rPr>
        <w:t>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13</w:t>
      </w:r>
      <w:r>
        <w:rPr>
          <w:rFonts w:hint="eastAsia" w:ascii="仿宋" w:hAnsi="仿宋" w:eastAsia="仿宋" w:cs="Times New Roman"/>
          <w:sz w:val="32"/>
          <w:szCs w:val="24"/>
        </w:rPr>
        <w:t>日组织申请人对拟出让地块进行现场踏勘。</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七、本次挂牌出让活动有关时间</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挂牌时间为10日，具体如下：</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1、挂牌起始时间：2019年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 xml:space="preserve">日上午10时； </w:t>
      </w:r>
    </w:p>
    <w:p>
      <w:pPr>
        <w:spacing w:line="440" w:lineRule="exact"/>
        <w:ind w:firstLine="640" w:firstLineChars="200"/>
        <w:rPr>
          <w:rFonts w:ascii="仿宋" w:hAnsi="仿宋" w:eastAsia="仿宋" w:cs="Times New Roman"/>
          <w:b/>
          <w:sz w:val="32"/>
          <w:szCs w:val="24"/>
        </w:rPr>
      </w:pPr>
      <w:r>
        <w:rPr>
          <w:rFonts w:hint="eastAsia" w:ascii="仿宋" w:hAnsi="仿宋" w:eastAsia="仿宋" w:cs="Times New Roman"/>
          <w:sz w:val="32"/>
          <w:szCs w:val="24"/>
        </w:rPr>
        <w:t>2、挂牌截止时间：2019年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24</w:t>
      </w:r>
      <w:r>
        <w:rPr>
          <w:rFonts w:hint="eastAsia" w:ascii="仿宋" w:hAnsi="仿宋" w:eastAsia="仿宋" w:cs="Times New Roman"/>
          <w:sz w:val="32"/>
          <w:szCs w:val="24"/>
        </w:rPr>
        <w:t>日上午10时。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3、接受挂牌报价时间：挂牌期间上午</w:t>
      </w:r>
      <w:r>
        <w:rPr>
          <w:rFonts w:hint="eastAsia" w:ascii="仿宋" w:hAnsi="仿宋" w:eastAsia="仿宋" w:cs="Times New Roman"/>
          <w:sz w:val="32"/>
          <w:szCs w:val="44"/>
        </w:rPr>
        <w:t>8</w:t>
      </w:r>
      <w:r>
        <w:rPr>
          <w:rFonts w:hint="eastAsia" w:ascii="仿宋" w:hAnsi="仿宋" w:eastAsia="仿宋" w:cs="Times New Roman"/>
          <w:sz w:val="32"/>
          <w:szCs w:val="24"/>
        </w:rPr>
        <w:t>时至11时和下午2时至5时。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八、该宗地的挂牌起始价、增价幅度 </w:t>
      </w:r>
    </w:p>
    <w:p>
      <w:pPr>
        <w:pStyle w:val="3"/>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szCs w:val="22"/>
          <w:highlight w:val="none"/>
        </w:rPr>
      </w:pPr>
      <w:r>
        <w:rPr>
          <w:rFonts w:hint="eastAsia" w:ascii="Times New Roman"/>
          <w:szCs w:val="22"/>
          <w:highlight w:val="none"/>
        </w:rPr>
        <w:t>HG1</w:t>
      </w:r>
      <w:r>
        <w:rPr>
          <w:rFonts w:hint="eastAsia" w:ascii="Times New Roman"/>
          <w:szCs w:val="22"/>
          <w:highlight w:val="none"/>
          <w:lang w:val="en-US" w:eastAsia="zh-CN"/>
        </w:rPr>
        <w:t>9033</w:t>
      </w:r>
      <w:r>
        <w:rPr>
          <w:rFonts w:hint="eastAsia" w:ascii="Times New Roman"/>
          <w:szCs w:val="22"/>
          <w:highlight w:val="none"/>
        </w:rPr>
        <w:t>号地块：出让起始价为人民币大写</w:t>
      </w:r>
      <w:r>
        <w:rPr>
          <w:rFonts w:hint="eastAsia" w:ascii="Times New Roman"/>
          <w:szCs w:val="22"/>
          <w:highlight w:val="none"/>
          <w:lang w:val="en-US" w:eastAsia="zh-CN"/>
        </w:rPr>
        <w:t>叁佰壹拾</w:t>
      </w:r>
      <w:r>
        <w:rPr>
          <w:rFonts w:hint="eastAsia" w:ascii="Times New Roman"/>
          <w:szCs w:val="22"/>
          <w:highlight w:val="none"/>
          <w:lang w:eastAsia="zh-CN"/>
        </w:rPr>
        <w:t>万</w:t>
      </w:r>
      <w:r>
        <w:rPr>
          <w:rFonts w:ascii="Times New Roman"/>
          <w:szCs w:val="22"/>
          <w:highlight w:val="none"/>
        </w:rPr>
        <w:t>元整</w:t>
      </w:r>
      <w:r>
        <w:rPr>
          <w:rFonts w:hint="eastAsia" w:ascii="Times New Roman"/>
          <w:szCs w:val="22"/>
          <w:highlight w:val="none"/>
        </w:rPr>
        <w:t>（￥：</w:t>
      </w:r>
      <w:r>
        <w:rPr>
          <w:rFonts w:hint="eastAsia" w:ascii="Times New Roman"/>
          <w:szCs w:val="22"/>
          <w:highlight w:val="none"/>
          <w:lang w:val="en-US" w:eastAsia="zh-CN"/>
        </w:rPr>
        <w:t>310</w:t>
      </w:r>
      <w:r>
        <w:rPr>
          <w:rFonts w:hint="eastAsia" w:ascii="Times New Roman"/>
          <w:szCs w:val="22"/>
          <w:highlight w:val="none"/>
        </w:rPr>
        <w:t>0000.00）整；</w:t>
      </w:r>
    </w:p>
    <w:p>
      <w:pPr>
        <w:pStyle w:val="3"/>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szCs w:val="22"/>
          <w:highlight w:val="none"/>
        </w:rPr>
      </w:pPr>
      <w:r>
        <w:rPr>
          <w:rFonts w:hint="eastAsia" w:ascii="Times New Roman"/>
          <w:szCs w:val="22"/>
          <w:highlight w:val="none"/>
        </w:rPr>
        <w:t>HG1</w:t>
      </w:r>
      <w:r>
        <w:rPr>
          <w:rFonts w:hint="eastAsia" w:ascii="Times New Roman"/>
          <w:szCs w:val="22"/>
          <w:highlight w:val="none"/>
          <w:lang w:val="en-US" w:eastAsia="zh-CN"/>
        </w:rPr>
        <w:t>9034</w:t>
      </w:r>
      <w:r>
        <w:rPr>
          <w:rFonts w:hint="eastAsia" w:ascii="Times New Roman"/>
          <w:szCs w:val="22"/>
          <w:highlight w:val="none"/>
        </w:rPr>
        <w:t>号地块：出让起始价为人民币大写</w:t>
      </w:r>
      <w:r>
        <w:rPr>
          <w:rFonts w:hint="eastAsia" w:ascii="Times New Roman"/>
          <w:szCs w:val="22"/>
          <w:highlight w:val="none"/>
          <w:lang w:val="en-US" w:eastAsia="zh-CN"/>
        </w:rPr>
        <w:t>叁佰壹拾</w:t>
      </w:r>
      <w:r>
        <w:rPr>
          <w:rFonts w:hint="eastAsia" w:ascii="Times New Roman"/>
          <w:szCs w:val="22"/>
          <w:highlight w:val="none"/>
          <w:lang w:eastAsia="zh-CN"/>
        </w:rPr>
        <w:t>万</w:t>
      </w:r>
      <w:r>
        <w:rPr>
          <w:rFonts w:ascii="Times New Roman"/>
          <w:szCs w:val="22"/>
          <w:highlight w:val="none"/>
        </w:rPr>
        <w:t>元整</w:t>
      </w:r>
      <w:r>
        <w:rPr>
          <w:rFonts w:hint="eastAsia" w:ascii="Times New Roman"/>
          <w:szCs w:val="22"/>
          <w:highlight w:val="none"/>
        </w:rPr>
        <w:t>（￥：</w:t>
      </w:r>
      <w:r>
        <w:rPr>
          <w:rFonts w:hint="eastAsia" w:ascii="Times New Roman"/>
          <w:szCs w:val="22"/>
          <w:highlight w:val="none"/>
          <w:lang w:val="en-US" w:eastAsia="zh-CN"/>
        </w:rPr>
        <w:t>310</w:t>
      </w:r>
      <w:r>
        <w:rPr>
          <w:rFonts w:hint="eastAsia" w:ascii="Times New Roman"/>
          <w:szCs w:val="22"/>
          <w:highlight w:val="none"/>
        </w:rPr>
        <w:t>0000.00）整；</w:t>
      </w:r>
    </w:p>
    <w:p>
      <w:pPr>
        <w:pStyle w:val="3"/>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szCs w:val="22"/>
          <w:highlight w:val="none"/>
        </w:rPr>
      </w:pPr>
      <w:r>
        <w:rPr>
          <w:rFonts w:hint="eastAsia" w:ascii="Times New Roman"/>
          <w:szCs w:val="22"/>
          <w:highlight w:val="none"/>
        </w:rPr>
        <w:t>HG1</w:t>
      </w:r>
      <w:r>
        <w:rPr>
          <w:rFonts w:hint="eastAsia" w:ascii="Times New Roman"/>
          <w:szCs w:val="22"/>
          <w:highlight w:val="none"/>
          <w:lang w:val="en-US" w:eastAsia="zh-CN"/>
        </w:rPr>
        <w:t>9035</w:t>
      </w:r>
      <w:r>
        <w:rPr>
          <w:rFonts w:hint="eastAsia" w:ascii="Times New Roman"/>
          <w:szCs w:val="22"/>
          <w:highlight w:val="none"/>
        </w:rPr>
        <w:t>号地块：出让起始价为人民币大写</w:t>
      </w:r>
      <w:r>
        <w:rPr>
          <w:rFonts w:hint="eastAsia" w:ascii="Times New Roman"/>
          <w:szCs w:val="22"/>
          <w:highlight w:val="none"/>
          <w:lang w:val="en-US" w:eastAsia="zh-CN"/>
        </w:rPr>
        <w:t>贰佰捌拾陆</w:t>
      </w:r>
      <w:r>
        <w:rPr>
          <w:rFonts w:hint="eastAsia" w:ascii="Times New Roman"/>
          <w:szCs w:val="22"/>
          <w:highlight w:val="none"/>
          <w:lang w:eastAsia="zh-CN"/>
        </w:rPr>
        <w:t>万</w:t>
      </w:r>
      <w:r>
        <w:rPr>
          <w:rFonts w:ascii="Times New Roman"/>
          <w:szCs w:val="22"/>
          <w:highlight w:val="none"/>
        </w:rPr>
        <w:t>元整</w:t>
      </w:r>
      <w:r>
        <w:rPr>
          <w:rFonts w:hint="eastAsia" w:ascii="Times New Roman"/>
          <w:szCs w:val="22"/>
          <w:highlight w:val="none"/>
        </w:rPr>
        <w:t>（￥：</w:t>
      </w:r>
      <w:r>
        <w:rPr>
          <w:rFonts w:hint="eastAsia" w:ascii="Times New Roman"/>
          <w:szCs w:val="22"/>
          <w:highlight w:val="none"/>
          <w:lang w:val="en-US" w:eastAsia="zh-CN"/>
        </w:rPr>
        <w:t>286</w:t>
      </w:r>
      <w:r>
        <w:rPr>
          <w:rFonts w:hint="eastAsia" w:ascii="Times New Roman"/>
          <w:szCs w:val="22"/>
          <w:highlight w:val="none"/>
        </w:rPr>
        <w:t>0000.00）整；</w:t>
      </w:r>
    </w:p>
    <w:p>
      <w:pPr>
        <w:spacing w:line="440" w:lineRule="exact"/>
        <w:ind w:left="638" w:leftChars="304"/>
        <w:rPr>
          <w:rFonts w:ascii="仿宋" w:hAnsi="仿宋" w:eastAsia="仿宋" w:cs="Times New Roman"/>
          <w:sz w:val="32"/>
          <w:szCs w:val="24"/>
        </w:rPr>
      </w:pPr>
      <w:r>
        <w:rPr>
          <w:rFonts w:hint="eastAsia" w:ascii="Times New Roman" w:eastAsia="仿宋_GB2312"/>
          <w:kern w:val="2"/>
          <w:sz w:val="32"/>
          <w:szCs w:val="22"/>
          <w:lang w:val="en-US" w:eastAsia="zh-CN" w:bidi="ar-SA"/>
        </w:rPr>
        <w:t>增价幅度为人民币大写壹拾万元或壹拾万元的整倍数。</w:t>
      </w:r>
      <w:r>
        <w:rPr>
          <w:rFonts w:hint="eastAsia" w:ascii="仿宋" w:hAnsi="仿宋" w:eastAsia="仿宋" w:cs="Times New Roman"/>
          <w:sz w:val="32"/>
          <w:szCs w:val="24"/>
        </w:rPr>
        <w:t>九、挂牌程序</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（一）公布挂牌信息</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 xml:space="preserve"> 1、挂牌人将有关宗地的位置、面积、用途、使用年期、规划要求、起始价、增价规则及增价幅度等挂牌公布；</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2、挂牌主持人介绍各地块的情况。</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（二）挂牌竞价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1、挂牌主持人介绍挂牌起始价、增价幅度等竞价规则，宣布挂牌竞价开始；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2、竞买人填写 《挂牌竞买报价单》 进行报价；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3、挂牌主持人收到《挂牌竞买报价单》后，对报价单予以审核，对符合规定的报价予以确认；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4、挂牌主持人确认该报价后，更新显示挂牌价格，继续接受新的报价。</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（三）挂牌截止</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挂牌截止应当由挂牌主持人主持确定。设有底价的，出让人应当在挂牌截止前将密封的挂牌底价交给挂牌主持人，挂牌主持人现场打开密封件。在公告规定的挂牌截止时间，竞买人应当出席挂牌现场，挂牌主持人宣布最高报价及其报价者，并询问竞买人是否愿意继续竞价。</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1、以上地块由挂牌主持人在2019年1</w:t>
      </w:r>
      <w:r>
        <w:rPr>
          <w:rFonts w:hint="eastAsia" w:ascii="仿宋" w:hAnsi="仿宋" w:eastAsia="仿宋" w:cs="Times New Roman"/>
          <w:sz w:val="32"/>
          <w:szCs w:val="24"/>
          <w:lang w:val="en-US" w:eastAsia="zh-CN"/>
        </w:rPr>
        <w:t>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24</w:t>
      </w:r>
      <w:r>
        <w:rPr>
          <w:rFonts w:hint="eastAsia" w:ascii="仿宋" w:hAnsi="仿宋" w:eastAsia="仿宋" w:cs="Times New Roman"/>
          <w:sz w:val="32"/>
          <w:szCs w:val="24"/>
        </w:rPr>
        <w:t xml:space="preserve">日上午10时主持确定挂牌截止：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2、挂牌主持人宣布最高报价及其报价者，并询问竞买人是否愿意继续竞价。</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3、有竞买人表示愿意继续竞价的，即属于挂牌截止时有两个或两个以上竞买人要求报价的情形，挂牌主持人应当宣布挂牌出让转入现场竞价，并宣布现场竞价的时间和地点，通过现场竞价确定竞得人。</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 xml:space="preserve"> 4、挂牌主持人连续三次报出最高挂牌价格，没有竞买人表示愿意继续竞价的，挂牌主持人宣布挂牌活动结束，并按下列规定确定挂牌结果：</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 xml:space="preserve">( 1）最高挂牌价格不低于底价的，挂牌主持人宣布挂牌成交，最高挂牌价格的出价人为竞得人； </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( 2）最高挂牌价格低于底价的，挂牌主持人宣布挂牌不成交。</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（四）现场竞价</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现场竞价由土地招标拍卖挂牌主持人主持进行，取得该宗地挂牌竞买资格的竞买人均可参加现场竞价。现场竞价按下列程序举行：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（l）挂牌主持人应当宣布现场竞价的起始价、竞价规则和增价幅度，并宣布现场竞价开始。现场竞价的起始价为挂牌活动截止时的最高报价增加一个加价幅度后的价格。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（2）参加现场竞价的竞买人按照竞价规则应价或报价。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（3）挂牌主持人确认该竞买人应价或者报价后继续竞价。</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（4）挂牌主持人连续三次宣布同一应价或报价而没有人再应价或报价，且该价格不低于底价的，挂牌主持人宣布最高应价或报价者为竞得人。最高应价或报价低于底价的，挂牌主持人宣布现场竞价终止。</w:t>
      </w:r>
    </w:p>
    <w:p>
      <w:pPr>
        <w:spacing w:line="440" w:lineRule="exact"/>
        <w:ind w:firstLine="640" w:firstLineChars="200"/>
        <w:rPr>
          <w:rFonts w:ascii="仿宋" w:hAnsi="仿宋" w:eastAsia="仿宋" w:cs="Times New Roman"/>
          <w:bCs/>
          <w:sz w:val="32"/>
          <w:szCs w:val="24"/>
        </w:rPr>
      </w:pPr>
      <w:r>
        <w:rPr>
          <w:rFonts w:hint="eastAsia" w:ascii="仿宋" w:hAnsi="仿宋" w:eastAsia="仿宋" w:cs="Times New Roman"/>
          <w:bCs/>
          <w:sz w:val="32"/>
          <w:szCs w:val="24"/>
        </w:rPr>
        <w:t>在现场竞价中无人参加竞买或无人加价的，以挂牌截止时出价最高者为竞得人，但低于挂牌出让底价者除外。</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（五）签订《成交确认书》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确定竞得人后出让人与竞得人当场签订《成交确认书》。竞得人拒绝签订《成交确认书》也不能对抗挂牌成交结果的法律效力。</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（六）签订《国有建设用地使用权出让合同》</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出让人与竞得人依据《成交确认书》约定签订《国有建设用地使用权出让合同》。</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（七）出让结果公布</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我中心将在本次国有建设用地使用权挂牌出让活动结束后 10 个工作日内，在</w:t>
      </w:r>
      <w:r>
        <w:rPr>
          <w:rFonts w:hint="eastAsia" w:ascii="仿宋" w:hAnsi="仿宋" w:eastAsia="仿宋" w:cs="Times New Roman"/>
          <w:sz w:val="32"/>
          <w:szCs w:val="44"/>
        </w:rPr>
        <w:t>中国土地市场网</w:t>
      </w:r>
      <w:r>
        <w:rPr>
          <w:rFonts w:hint="eastAsia" w:ascii="仿宋" w:hAnsi="仿宋" w:eastAsia="仿宋" w:cs="Times New Roman"/>
          <w:sz w:val="32"/>
          <w:szCs w:val="24"/>
        </w:rPr>
        <w:t>公布本次国有建设用地使用权挂牌出让结果。</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十、报价规则</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（一）本次挂牌以价高者得为原则确定竞得人。</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（二）本次挂牌以增价方式进行报价，每次加价幅度不得小于挂牌主持人宣布的增价幅度。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（三）竞买人以填写《挂牌竞买报价单》方式报价，《挂牌竞买报价单》一经报出，不得撤回。</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（四）在报价期间，竞买人可多次报价。</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（五）竞买人报价有下列情形之一的，为无效报价：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（1）报价单未在挂牌期限内收到的；</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（2）不按规定填写报价单的；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（3）报价单填写人与竞买申请文件不符的；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（4）报价不符合报价规则的；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（5）报价不符合挂牌文件规定的其他情形。</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（六）有两个或两个以上竞买人报价相同的，确认先提交报价单者为该挂牌价格的出价人。</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十一、注意事项</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一)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二）申请人须全面阅读有关挂牌文件，如有疑问可以在挂牌活动开始日以前用书面或口头方式向我中心咨询。申请人可到现场踏勘挂牌出让地块。申请一经受理确认后，即视为竞买人对挂牌文件及地块现状无异议并全部接受，并对有关承诺承担法律责任。</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三）申请人竞得土地后，拟成立新公司进行开发建设的，应在申请书中明确新公司的出资构成、成立时间等内容。出让人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出让人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（四）本次挂牌地块均设有挂牌底价，在挂牌活动结束前须严格保密。</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（五）竞买报价单一经提交，不可撤回。</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六）确定竞得人后，竞得人在挂牌现场与出让人签订《成交确认书》。委托他人代签的，应提交法定代表人亲笔签名并盖章的授权委托书。《成交确认书》对出让人和竞得人具有法律效力，出让人改变挂牌结果的，或者竞得人放弃竞得宗地的，应当承担法律责任。</w:t>
      </w:r>
    </w:p>
    <w:p>
      <w:pPr>
        <w:spacing w:line="440" w:lineRule="exact"/>
        <w:ind w:right="-210" w:rightChars="-100" w:firstLine="521" w:firstLineChars="163"/>
        <w:rPr>
          <w:rFonts w:ascii="仿宋" w:hAnsi="仿宋" w:eastAsia="仿宋" w:cs="Times New Roman"/>
          <w:sz w:val="32"/>
          <w:szCs w:val="24"/>
        </w:rPr>
      </w:pPr>
      <w:r>
        <w:rPr>
          <w:rFonts w:hint="eastAsia" w:ascii="仿宋" w:hAnsi="仿宋" w:eastAsia="仿宋" w:cs="Times New Roman"/>
          <w:sz w:val="32"/>
          <w:szCs w:val="24"/>
        </w:rPr>
        <w:t>（七）竞得人交纳的竞买保证金，在挂牌成交后转作受让地块的定金，未竞得人交纳的竞买保证金，在挂牌活动结束后 5 个工作日内予以退还，不计利息。</w:t>
      </w:r>
    </w:p>
    <w:p>
      <w:pPr>
        <w:spacing w:line="440" w:lineRule="exact"/>
        <w:ind w:right="-210" w:rightChars="-100" w:firstLine="521" w:firstLineChars="163"/>
        <w:rPr>
          <w:rFonts w:ascii="仿宋" w:hAnsi="仿宋" w:eastAsia="仿宋" w:cs="Times New Roman"/>
          <w:sz w:val="32"/>
          <w:szCs w:val="24"/>
        </w:rPr>
      </w:pPr>
      <w:r>
        <w:rPr>
          <w:rFonts w:hint="eastAsia" w:ascii="仿宋" w:hAnsi="仿宋" w:eastAsia="仿宋" w:cs="Times New Roman"/>
          <w:sz w:val="32"/>
          <w:szCs w:val="24"/>
        </w:rPr>
        <w:t>（八）在挂牌成交后我中心根据鄂价工服〔2017〕61号文件收取相应的交易服务费，</w:t>
      </w:r>
      <w:r>
        <w:rPr>
          <w:rFonts w:hint="eastAsia" w:ascii="仿宋" w:hAnsi="仿宋" w:eastAsia="仿宋" w:cs="宋体"/>
          <w:color w:val="000000"/>
          <w:kern w:val="0"/>
          <w:sz w:val="32"/>
          <w:szCs w:val="32"/>
        </w:rPr>
        <w:t>收取费用由竞得人全额支付。</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 xml:space="preserve">（九）有下列情形之一的，挂牌人应当在挂牌开始前终止挂牌活动，并通知竞买人：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1、竞买人串通损害国家利益、社会利益或他人合法权益的；</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2、挂牌工作人员私下接触竞买人，足以影响挂牌公正性的；</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3、应当依法终止挂牌活动的其他情形。</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（十）竞得人有下列行为之一的，视为违约，挂牌人可取消其竞得人资格，竞买保证金不予退还：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1、竞得人逾期或拒绝签订《成交确认书》的；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2、竞得人逾期或拒绝签订《国有建设用地使用权出让合同》的。</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（十一）竞得人与出让人签订《国有建设用地使用权出让合同》后，应当按出让合同约定支付挂牌成交价款。竞得人付清全部挂牌成交价款后，依法申请办理土地登记。</w:t>
      </w:r>
    </w:p>
    <w:p>
      <w:pPr>
        <w:spacing w:line="440" w:lineRule="exact"/>
        <w:ind w:right="-154" w:firstLine="480" w:firstLineChars="150"/>
        <w:rPr>
          <w:rFonts w:ascii="仿宋" w:hAnsi="仿宋" w:eastAsia="仿宋" w:cs="Times New Roman"/>
          <w:sz w:val="32"/>
          <w:szCs w:val="24"/>
        </w:rPr>
      </w:pPr>
      <w:r>
        <w:rPr>
          <w:rFonts w:hint="eastAsia" w:ascii="仿宋" w:hAnsi="仿宋" w:eastAsia="仿宋" w:cs="Times New Roman"/>
          <w:sz w:val="32"/>
          <w:szCs w:val="24"/>
        </w:rPr>
        <w:t>（十二）挂牌不成交的，应当按规定由我中心重新组织出让。</w:t>
      </w:r>
    </w:p>
    <w:p>
      <w:pPr>
        <w:tabs>
          <w:tab w:val="left" w:pos="8925"/>
        </w:tabs>
        <w:spacing w:line="440" w:lineRule="exact"/>
        <w:ind w:right="-154" w:firstLine="480" w:firstLineChars="150"/>
        <w:jc w:val="left"/>
        <w:rPr>
          <w:rFonts w:ascii="仿宋" w:hAnsi="仿宋" w:eastAsia="仿宋" w:cs="Times New Roman"/>
          <w:sz w:val="32"/>
          <w:szCs w:val="24"/>
        </w:rPr>
      </w:pPr>
      <w:r>
        <w:rPr>
          <w:rFonts w:hint="eastAsia" w:ascii="仿宋" w:hAnsi="仿宋" w:eastAsia="仿宋" w:cs="Times New Roman"/>
          <w:sz w:val="32"/>
          <w:szCs w:val="24"/>
        </w:rPr>
        <w:t xml:space="preserve">（十三）参加挂牌活动的人员，应遵守现场的纪律，服从管理人员的管理。                             </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（十四）我中心对本《须知》有解释权。未尽事宜依照《招标拍卖挂牌出让国有土地使用权规范》办理 。</w:t>
      </w:r>
    </w:p>
    <w:p>
      <w:pPr>
        <w:spacing w:line="440" w:lineRule="exact"/>
        <w:ind w:left="3032" w:leftChars="1444" w:firstLine="1760" w:firstLineChars="550"/>
        <w:rPr>
          <w:rFonts w:ascii="仿宋" w:hAnsi="仿宋" w:eastAsia="仿宋" w:cs="Times New Roman"/>
          <w:sz w:val="32"/>
          <w:szCs w:val="44"/>
        </w:rPr>
      </w:pPr>
    </w:p>
    <w:p>
      <w:pPr>
        <w:spacing w:line="440" w:lineRule="exact"/>
        <w:ind w:left="3032" w:leftChars="1444" w:firstLine="1760" w:firstLineChars="550"/>
        <w:rPr>
          <w:rFonts w:ascii="仿宋" w:hAnsi="仿宋" w:eastAsia="仿宋" w:cs="Times New Roman"/>
          <w:sz w:val="32"/>
          <w:szCs w:val="44"/>
        </w:rPr>
      </w:pPr>
    </w:p>
    <w:p>
      <w:pPr>
        <w:spacing w:line="440" w:lineRule="exact"/>
        <w:jc w:val="right"/>
        <w:rPr>
          <w:rFonts w:ascii="仿宋" w:hAnsi="仿宋" w:eastAsia="仿宋" w:cs="Times New Roman"/>
          <w:sz w:val="32"/>
          <w:szCs w:val="32"/>
        </w:rPr>
      </w:pPr>
      <w:r>
        <w:rPr>
          <w:rFonts w:hint="eastAsia" w:ascii="仿宋" w:hAnsi="仿宋" w:eastAsia="仿宋" w:cs="Times New Roman"/>
          <w:sz w:val="32"/>
          <w:szCs w:val="32"/>
        </w:rPr>
        <w:t xml:space="preserve">  出让人：大冶市自然资源和规划局</w:t>
      </w:r>
    </w:p>
    <w:p>
      <w:pPr>
        <w:spacing w:line="440" w:lineRule="exact"/>
        <w:jc w:val="right"/>
        <w:rPr>
          <w:rFonts w:ascii="仿宋" w:hAnsi="仿宋" w:eastAsia="仿宋" w:cs="Times New Roman"/>
          <w:sz w:val="32"/>
          <w:szCs w:val="32"/>
        </w:rPr>
      </w:pPr>
      <w:r>
        <w:rPr>
          <w:rFonts w:hint="eastAsia" w:ascii="仿宋" w:hAnsi="仿宋" w:eastAsia="仿宋" w:cs="Times New Roman"/>
          <w:sz w:val="32"/>
          <w:szCs w:val="32"/>
        </w:rPr>
        <w:t>挂牌人：大冶市公共资源交易中心</w:t>
      </w:r>
    </w:p>
    <w:p>
      <w:pPr>
        <w:spacing w:line="440" w:lineRule="exact"/>
        <w:ind w:firstLine="4960" w:firstLineChars="1550"/>
        <w:rPr>
          <w:rFonts w:ascii="仿宋" w:hAnsi="仿宋" w:eastAsia="仿宋" w:cs="Times New Roman"/>
          <w:sz w:val="32"/>
          <w:szCs w:val="32"/>
        </w:rPr>
      </w:pPr>
      <w:r>
        <w:rPr>
          <w:rFonts w:hint="eastAsia" w:ascii="仿宋" w:hAnsi="仿宋" w:eastAsia="仿宋" w:cs="Times New Roman"/>
          <w:sz w:val="32"/>
          <w:szCs w:val="32"/>
        </w:rPr>
        <w:t>2019年</w:t>
      </w:r>
      <w:r>
        <w:rPr>
          <w:rFonts w:hint="eastAsia" w:ascii="仿宋" w:hAnsi="仿宋" w:eastAsia="仿宋" w:cs="Times New Roman"/>
          <w:sz w:val="32"/>
          <w:szCs w:val="32"/>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22</w:t>
      </w:r>
      <w:r>
        <w:rPr>
          <w:rFonts w:hint="eastAsia" w:ascii="仿宋" w:hAnsi="仿宋" w:eastAsia="仿宋" w:cs="Times New Roman"/>
          <w:sz w:val="32"/>
          <w:szCs w:val="32"/>
        </w:rPr>
        <w:t>日</w:t>
      </w:r>
    </w:p>
    <w:p>
      <w:pPr>
        <w:spacing w:line="480" w:lineRule="exact"/>
        <w:ind w:firstLine="2860" w:firstLineChars="650"/>
        <w:rPr>
          <w:rFonts w:ascii="仿宋" w:hAnsi="仿宋" w:eastAsia="仿宋" w:cs="Times New Roman"/>
          <w:sz w:val="44"/>
          <w:szCs w:val="36"/>
        </w:rPr>
      </w:pPr>
    </w:p>
    <w:p>
      <w:pPr>
        <w:spacing w:line="520" w:lineRule="exact"/>
        <w:ind w:firstLine="2640" w:firstLineChars="600"/>
        <w:rPr>
          <w:rFonts w:ascii="仿宋_GB2312" w:hAnsi="Times New Roman" w:eastAsia="仿宋_GB2312" w:cs="Times New Roman"/>
          <w:sz w:val="32"/>
          <w:szCs w:val="24"/>
        </w:rPr>
      </w:pPr>
      <w:r>
        <w:rPr>
          <w:rFonts w:hint="eastAsia" w:ascii="黑体" w:hAnsi="宋体" w:eastAsia="黑体" w:cs="Times New Roman"/>
          <w:sz w:val="44"/>
          <w:szCs w:val="36"/>
        </w:rPr>
        <w:t>竞买申请书</w:t>
      </w:r>
    </w:p>
    <w:p>
      <w:pPr>
        <w:spacing w:line="500" w:lineRule="exact"/>
        <w:jc w:val="center"/>
        <w:rPr>
          <w:rFonts w:ascii="仿宋_GB2312" w:hAnsi="Times New Roman" w:eastAsia="仿宋_GB2312" w:cs="Times New Roman"/>
          <w:sz w:val="32"/>
          <w:szCs w:val="36"/>
        </w:rPr>
      </w:pPr>
    </w:p>
    <w:p>
      <w:pPr>
        <w:spacing w:line="460" w:lineRule="exact"/>
        <w:rPr>
          <w:rFonts w:ascii="仿宋" w:hAnsi="仿宋" w:eastAsia="仿宋" w:cs="Times New Roman"/>
          <w:sz w:val="32"/>
          <w:szCs w:val="32"/>
        </w:rPr>
      </w:pPr>
      <w:r>
        <w:rPr>
          <w:rFonts w:hint="eastAsia" w:ascii="仿宋" w:hAnsi="仿宋" w:eastAsia="仿宋" w:cs="Times New Roman"/>
          <w:sz w:val="32"/>
          <w:szCs w:val="32"/>
        </w:rPr>
        <w:t>大冶市公共资源交易中心：</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经认真阅读编号为</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地块的挂牌出让文件，我方完全接受并愿意遵守你中心国有建设用地使用权挂牌出让文件中的规定和要求，对所有文件均无异议。</w:t>
      </w:r>
    </w:p>
    <w:p>
      <w:pPr>
        <w:spacing w:line="460" w:lineRule="exact"/>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我方现正式申请参加你中心于2019年</w:t>
      </w:r>
      <w:r>
        <w:rPr>
          <w:rFonts w:hint="eastAsia" w:ascii="仿宋" w:hAnsi="仿宋" w:eastAsia="仿宋" w:cs="Times New Roman"/>
          <w:sz w:val="32"/>
          <w:szCs w:val="32"/>
          <w:u w:val="single"/>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22</w:t>
      </w:r>
      <w:r>
        <w:rPr>
          <w:rFonts w:hint="eastAsia" w:ascii="仿宋" w:hAnsi="仿宋" w:eastAsia="仿宋" w:cs="Times New Roman"/>
          <w:sz w:val="32"/>
          <w:szCs w:val="32"/>
        </w:rPr>
        <w:t>日至2019年</w:t>
      </w:r>
      <w:r>
        <w:rPr>
          <w:rFonts w:hint="eastAsia" w:ascii="仿宋" w:hAnsi="仿宋" w:eastAsia="仿宋" w:cs="Times New Roman"/>
          <w:sz w:val="32"/>
          <w:szCs w:val="32"/>
          <w:u w:val="single"/>
          <w:lang w:val="en-US" w:eastAsia="zh-CN"/>
        </w:rPr>
        <w:t>12</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24</w:t>
      </w:r>
      <w:r>
        <w:rPr>
          <w:rFonts w:hint="eastAsia" w:ascii="仿宋" w:hAnsi="仿宋" w:eastAsia="仿宋" w:cs="Times New Roman"/>
          <w:sz w:val="32"/>
          <w:szCs w:val="32"/>
        </w:rPr>
        <w:t>日在大冶市公共资源交易中心举行的</w:t>
      </w:r>
      <w:r>
        <w:rPr>
          <w:rFonts w:hint="eastAsia" w:ascii="仿宋" w:hAnsi="仿宋" w:eastAsia="仿宋" w:cs="Times New Roman"/>
          <w:sz w:val="32"/>
          <w:szCs w:val="32"/>
          <w:u w:val="single"/>
        </w:rPr>
        <w:t xml:space="preserve">         </w:t>
      </w:r>
    </w:p>
    <w:p>
      <w:pPr>
        <w:spacing w:line="460" w:lineRule="exact"/>
        <w:rPr>
          <w:rFonts w:ascii="仿宋" w:hAnsi="仿宋" w:eastAsia="仿宋" w:cs="Times New Roman"/>
          <w:sz w:val="32"/>
          <w:szCs w:val="32"/>
        </w:rPr>
      </w:pPr>
      <w:r>
        <w:rPr>
          <w:rFonts w:hint="eastAsia" w:ascii="仿宋" w:hAnsi="仿宋" w:eastAsia="仿宋" w:cs="Times New Roman"/>
          <w:sz w:val="32"/>
          <w:szCs w:val="32"/>
        </w:rPr>
        <w:t>号地块国有建设用地使用权挂牌出让活动。</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我方愿意按挂牌出让文件规定，交纳竞买保证金人民币大写</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（小写</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元）。</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若能竞得该地块，我方保证按照国有建设用地使用权挂牌出让文件的规定和要求履行全部义务。</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若我方在国有建设用地使用权挂牌出让活动中，出现不能按期付款或有其他违约行为，我方愿意承担全部法律责任，并赔偿由此产生的损失。</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特此申请和承诺。</w:t>
      </w:r>
    </w:p>
    <w:p>
      <w:pPr>
        <w:spacing w:line="460" w:lineRule="exact"/>
        <w:ind w:firstLine="640" w:firstLineChars="200"/>
        <w:rPr>
          <w:rFonts w:ascii="仿宋" w:hAnsi="仿宋" w:eastAsia="仿宋" w:cs="Times New Roman"/>
          <w:sz w:val="32"/>
          <w:szCs w:val="32"/>
        </w:rPr>
      </w:pP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申 请 人：</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（加盖公章）</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法定代表人（或授权委托代理人）签名：</w:t>
      </w:r>
      <w:r>
        <w:rPr>
          <w:rFonts w:hint="eastAsia" w:ascii="仿宋" w:hAnsi="仿宋" w:eastAsia="仿宋" w:cs="Times New Roman"/>
          <w:sz w:val="32"/>
          <w:szCs w:val="32"/>
          <w:u w:val="single"/>
        </w:rPr>
        <w:t xml:space="preserve">           </w:t>
      </w:r>
    </w:p>
    <w:p>
      <w:pPr>
        <w:spacing w:line="460" w:lineRule="exact"/>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联 系 人：</w:t>
      </w:r>
      <w:r>
        <w:rPr>
          <w:rFonts w:hint="eastAsia" w:ascii="仿宋" w:hAnsi="仿宋" w:eastAsia="仿宋" w:cs="Times New Roman"/>
          <w:sz w:val="32"/>
          <w:szCs w:val="32"/>
          <w:u w:val="single"/>
        </w:rPr>
        <w:t xml:space="preserve">              </w:t>
      </w:r>
    </w:p>
    <w:p>
      <w:pPr>
        <w:spacing w:line="460" w:lineRule="exact"/>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地    址：</w:t>
      </w:r>
      <w:r>
        <w:rPr>
          <w:rFonts w:hint="eastAsia" w:ascii="仿宋" w:hAnsi="仿宋" w:eastAsia="仿宋" w:cs="Times New Roman"/>
          <w:sz w:val="32"/>
          <w:szCs w:val="32"/>
          <w:u w:val="single"/>
        </w:rPr>
        <w:t xml:space="preserve">                           </w:t>
      </w:r>
    </w:p>
    <w:p>
      <w:pPr>
        <w:spacing w:line="460" w:lineRule="exact"/>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电    话：</w:t>
      </w:r>
      <w:r>
        <w:rPr>
          <w:rFonts w:hint="eastAsia" w:ascii="仿宋" w:hAnsi="仿宋" w:eastAsia="仿宋" w:cs="Times New Roman"/>
          <w:sz w:val="32"/>
          <w:szCs w:val="32"/>
          <w:u w:val="single"/>
        </w:rPr>
        <w:t xml:space="preserve">               </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申请日期：</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年</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月</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日</w:t>
      </w:r>
    </w:p>
    <w:p>
      <w:pPr>
        <w:spacing w:line="460" w:lineRule="exact"/>
        <w:rPr>
          <w:rFonts w:ascii="仿宋" w:hAnsi="仿宋" w:eastAsia="仿宋" w:cs="Times New Roman"/>
          <w:sz w:val="32"/>
          <w:szCs w:val="32"/>
        </w:rPr>
      </w:pPr>
      <w:r>
        <w:rPr>
          <w:rFonts w:hint="eastAsia" w:ascii="仿宋" w:hAnsi="仿宋" w:eastAsia="仿宋" w:cs="Times New Roman"/>
          <w:sz w:val="32"/>
          <w:szCs w:val="32"/>
        </w:rPr>
        <w:t>附件：1、</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960" w:firstLineChars="300"/>
        <w:rPr>
          <w:rFonts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960" w:firstLineChars="300"/>
        <w:rPr>
          <w:rFonts w:ascii="仿宋" w:hAnsi="仿宋" w:eastAsia="仿宋" w:cs="Times New Roman"/>
          <w:sz w:val="32"/>
          <w:szCs w:val="32"/>
        </w:rPr>
      </w:pPr>
      <w:r>
        <w:rPr>
          <w:rFonts w:hint="eastAsia" w:ascii="仿宋" w:hAnsi="仿宋" w:eastAsia="仿宋" w:cs="Times New Roman"/>
          <w:sz w:val="32"/>
          <w:szCs w:val="32"/>
        </w:rPr>
        <w:t>3、</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960" w:firstLineChars="300"/>
        <w:rPr>
          <w:rFonts w:ascii="仿宋" w:hAnsi="仿宋" w:eastAsia="仿宋" w:cs="Times New Roman"/>
          <w:sz w:val="32"/>
          <w:szCs w:val="32"/>
        </w:rPr>
      </w:pPr>
      <w:r>
        <w:rPr>
          <w:rFonts w:hint="eastAsia" w:ascii="仿宋" w:hAnsi="仿宋" w:eastAsia="仿宋" w:cs="Times New Roman"/>
          <w:sz w:val="32"/>
          <w:szCs w:val="32"/>
        </w:rPr>
        <w:t>4、</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960" w:firstLineChars="300"/>
        <w:rPr>
          <w:rFonts w:ascii="仿宋" w:hAnsi="仿宋" w:eastAsia="仿宋" w:cs="Times New Roman"/>
          <w:sz w:val="32"/>
          <w:szCs w:val="32"/>
        </w:rPr>
      </w:pPr>
      <w:r>
        <w:rPr>
          <w:rFonts w:hint="eastAsia" w:ascii="仿宋" w:hAnsi="仿宋" w:eastAsia="仿宋" w:cs="Times New Roman"/>
          <w:sz w:val="32"/>
          <w:szCs w:val="32"/>
        </w:rPr>
        <w:t>5、</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rPr>
          <w:rFonts w:ascii="仿宋" w:hAnsi="仿宋" w:eastAsia="仿宋" w:cs="Times New Roman"/>
          <w:bCs/>
          <w:sz w:val="32"/>
          <w:szCs w:val="32"/>
        </w:rPr>
      </w:pPr>
    </w:p>
    <w:p>
      <w:pPr>
        <w:spacing w:line="600" w:lineRule="exact"/>
        <w:jc w:val="center"/>
        <w:rPr>
          <w:rFonts w:ascii="黑体" w:hAnsi="宋体" w:eastAsia="黑体" w:cs="Times New Roman"/>
          <w:sz w:val="44"/>
          <w:szCs w:val="36"/>
        </w:rPr>
      </w:pPr>
      <w:r>
        <w:rPr>
          <w:rFonts w:hint="eastAsia" w:ascii="黑体" w:hAnsi="宋体" w:eastAsia="黑体" w:cs="Times New Roman"/>
          <w:sz w:val="44"/>
          <w:szCs w:val="36"/>
        </w:rPr>
        <w:t>授 权 委 托 书</w:t>
      </w:r>
    </w:p>
    <w:p>
      <w:pPr>
        <w:spacing w:line="600" w:lineRule="exact"/>
        <w:jc w:val="center"/>
        <w:rPr>
          <w:rFonts w:ascii="仿宋_GB2312" w:hAnsi="Times New Roman" w:eastAsia="仿宋_GB2312" w:cs="Times New Roman"/>
          <w:sz w:val="32"/>
          <w:szCs w:val="36"/>
        </w:rPr>
      </w:pPr>
    </w:p>
    <w:tbl>
      <w:tblPr>
        <w:tblStyle w:val="8"/>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1"/>
        <w:gridCol w:w="900"/>
        <w:gridCol w:w="2655"/>
        <w:gridCol w:w="1628"/>
        <w:gridCol w:w="2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316" w:type="dxa"/>
            <w:gridSpan w:val="3"/>
            <w:tcBorders>
              <w:top w:val="single" w:color="auto" w:sz="8" w:space="0"/>
              <w:left w:val="single" w:color="auto" w:sz="8" w:space="0"/>
              <w:bottom w:val="single" w:color="auto" w:sz="4" w:space="0"/>
              <w:right w:val="single" w:color="auto" w:sz="4"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委托人</w:t>
            </w:r>
          </w:p>
        </w:tc>
        <w:tc>
          <w:tcPr>
            <w:tcW w:w="4432" w:type="dxa"/>
            <w:gridSpan w:val="2"/>
            <w:tcBorders>
              <w:top w:val="single" w:color="auto" w:sz="8" w:space="0"/>
              <w:left w:val="single" w:color="auto" w:sz="4" w:space="0"/>
              <w:bottom w:val="single" w:color="auto" w:sz="4" w:space="0"/>
              <w:right w:val="single" w:color="auto" w:sz="8"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受托人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Times New Roman"/>
                <w:sz w:val="32"/>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Times New Roman"/>
                <w:sz w:val="32"/>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Times New Roman"/>
                <w:sz w:val="32"/>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Times New Roman"/>
                <w:sz w:val="32"/>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Times New Roman"/>
                <w:sz w:val="32"/>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restart"/>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Times New Roman"/>
                <w:sz w:val="32"/>
                <w:szCs w:val="24"/>
              </w:rPr>
            </w:pPr>
            <w:r>
              <w:rPr>
                <w:rFonts w:hint="eastAsia" w:ascii="仿宋" w:hAnsi="仿宋" w:eastAsia="仿宋" w:cs="Times New Roman"/>
                <w:sz w:val="32"/>
                <w:szCs w:val="24"/>
              </w:rPr>
              <w:t>身份证（）护照（）</w:t>
            </w:r>
          </w:p>
        </w:tc>
        <w:tc>
          <w:tcPr>
            <w:tcW w:w="1628"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ascii="仿宋" w:hAnsi="仿宋" w:eastAsia="仿宋" w:cs="Times New Roman"/>
                <w:sz w:val="32"/>
                <w:szCs w:val="24"/>
              </w:rPr>
            </w:pPr>
            <w:r>
              <w:rPr>
                <w:rFonts w:hint="eastAsia" w:ascii="仿宋" w:hAnsi="仿宋" w:eastAsia="仿宋" w:cs="Times New Roman"/>
                <w:sz w:val="32"/>
                <w:szCs w:val="24"/>
              </w:rPr>
              <w:t>身份证（）护照（）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Times New Roman"/>
                <w:sz w:val="32"/>
                <w:szCs w:val="24"/>
              </w:rPr>
            </w:pPr>
          </w:p>
        </w:tc>
        <w:tc>
          <w:tcPr>
            <w:tcW w:w="1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29" w:hRule="atLeast"/>
          <w:jc w:val="center"/>
        </w:trPr>
        <w:tc>
          <w:tcPr>
            <w:tcW w:w="8748" w:type="dxa"/>
            <w:gridSpan w:val="5"/>
            <w:tcBorders>
              <w:top w:val="single" w:color="auto" w:sz="4" w:space="0"/>
              <w:left w:val="single" w:color="auto" w:sz="8" w:space="0"/>
              <w:bottom w:val="single" w:color="auto" w:sz="4" w:space="0"/>
              <w:right w:val="single" w:color="auto" w:sz="8" w:space="0"/>
            </w:tcBorders>
          </w:tcPr>
          <w:p>
            <w:pPr>
              <w:spacing w:line="520" w:lineRule="exact"/>
              <w:ind w:firstLine="800" w:firstLineChars="250"/>
              <w:rPr>
                <w:rFonts w:ascii="仿宋" w:hAnsi="仿宋" w:eastAsia="仿宋" w:cs="Times New Roman"/>
                <w:sz w:val="32"/>
                <w:szCs w:val="24"/>
              </w:rPr>
            </w:pPr>
            <w:r>
              <w:rPr>
                <w:rFonts w:hint="eastAsia" w:ascii="仿宋" w:hAnsi="仿宋" w:eastAsia="仿宋" w:cs="Times New Roman"/>
                <w:sz w:val="32"/>
                <w:szCs w:val="24"/>
              </w:rPr>
              <w:t>本人授权</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（受托人）代表本人参加</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p>
          <w:p>
            <w:pPr>
              <w:spacing w:line="520" w:lineRule="exact"/>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日在</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（地点）举办的编号为</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地块的国有建设用地使用权挂牌出让活动，代表本人签订《国有建设用地使用权出让合同》等具有法律意义的文件、凭证等。</w:t>
            </w:r>
          </w:p>
          <w:p>
            <w:pPr>
              <w:spacing w:line="540" w:lineRule="exact"/>
              <w:ind w:firstLine="640" w:firstLineChars="200"/>
              <w:rPr>
                <w:rFonts w:ascii="仿宋" w:hAnsi="仿宋" w:eastAsia="仿宋" w:cs="Times New Roman"/>
                <w:bCs/>
                <w:sz w:val="32"/>
                <w:szCs w:val="24"/>
              </w:rPr>
            </w:pPr>
            <w:r>
              <w:rPr>
                <w:rFonts w:hint="eastAsia" w:ascii="仿宋" w:hAnsi="仿宋" w:eastAsia="仿宋" w:cs="Times New Roman"/>
                <w:bCs/>
                <w:sz w:val="32"/>
                <w:szCs w:val="24"/>
              </w:rPr>
              <w:t>受托人在该地块挂牌出让活动中所做出的承诺、签署的合同或文件，本人均予以承认，并承担由此产生的法律后果。</w:t>
            </w:r>
          </w:p>
          <w:p>
            <w:pPr>
              <w:spacing w:line="480" w:lineRule="exact"/>
              <w:ind w:firstLine="800" w:firstLineChars="250"/>
              <w:rPr>
                <w:rFonts w:ascii="仿宋" w:hAnsi="仿宋" w:eastAsia="仿宋" w:cs="Times New Roman"/>
                <w:sz w:val="32"/>
                <w:szCs w:val="24"/>
              </w:rPr>
            </w:pPr>
          </w:p>
          <w:p>
            <w:pPr>
              <w:spacing w:line="480" w:lineRule="exact"/>
              <w:ind w:firstLine="4320" w:firstLineChars="1350"/>
              <w:rPr>
                <w:rFonts w:ascii="仿宋" w:hAnsi="仿宋" w:eastAsia="仿宋" w:cs="Times New Roman"/>
                <w:sz w:val="32"/>
                <w:szCs w:val="24"/>
                <w:u w:val="single"/>
              </w:rPr>
            </w:pPr>
            <w:r>
              <w:rPr>
                <w:rFonts w:hint="eastAsia" w:ascii="仿宋" w:hAnsi="仿宋" w:eastAsia="仿宋" w:cs="Times New Roman"/>
                <w:sz w:val="32"/>
                <w:szCs w:val="24"/>
              </w:rPr>
              <w:t>委托人（签名）:</w:t>
            </w:r>
            <w:r>
              <w:rPr>
                <w:rFonts w:hint="eastAsia" w:ascii="仿宋" w:hAnsi="仿宋" w:eastAsia="仿宋" w:cs="Times New Roman"/>
                <w:sz w:val="32"/>
                <w:szCs w:val="44"/>
                <w:u w:val="single"/>
              </w:rPr>
              <w:t xml:space="preserve">           </w:t>
            </w:r>
          </w:p>
          <w:p>
            <w:pPr>
              <w:spacing w:line="480" w:lineRule="exact"/>
              <w:ind w:firstLine="5600" w:firstLineChars="1750"/>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761" w:type="dxa"/>
            <w:tcBorders>
              <w:top w:val="single" w:color="auto" w:sz="4" w:space="0"/>
              <w:left w:val="single" w:color="auto" w:sz="8" w:space="0"/>
              <w:bottom w:val="single" w:color="auto" w:sz="8"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备</w:t>
            </w:r>
          </w:p>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注</w:t>
            </w:r>
          </w:p>
        </w:tc>
        <w:tc>
          <w:tcPr>
            <w:tcW w:w="7987" w:type="dxa"/>
            <w:gridSpan w:val="4"/>
            <w:tcBorders>
              <w:top w:val="single" w:color="auto" w:sz="4" w:space="0"/>
              <w:left w:val="single" w:color="auto" w:sz="4" w:space="0"/>
              <w:bottom w:val="single" w:color="auto" w:sz="8" w:space="0"/>
              <w:right w:val="single" w:color="auto" w:sz="8" w:space="0"/>
            </w:tcBorders>
          </w:tcPr>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兹证明本委托书确系本单位法定代表人</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日亲自签署。</w:t>
            </w:r>
          </w:p>
          <w:p>
            <w:pPr>
              <w:spacing w:line="520" w:lineRule="exact"/>
              <w:ind w:firstLine="5440" w:firstLineChars="1700"/>
              <w:rPr>
                <w:rFonts w:ascii="仿宋" w:hAnsi="仿宋" w:eastAsia="仿宋" w:cs="Times New Roman"/>
                <w:sz w:val="32"/>
                <w:szCs w:val="24"/>
              </w:rPr>
            </w:pPr>
            <w:r>
              <w:rPr>
                <w:rFonts w:hint="eastAsia" w:ascii="仿宋" w:hAnsi="仿宋" w:eastAsia="仿宋" w:cs="Times New Roman"/>
                <w:sz w:val="32"/>
                <w:szCs w:val="24"/>
              </w:rPr>
              <w:t>（单位公章）</w:t>
            </w:r>
          </w:p>
          <w:p>
            <w:pPr>
              <w:spacing w:line="520" w:lineRule="exact"/>
              <w:ind w:firstLine="4800" w:firstLineChars="1500"/>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bl>
    <w:p>
      <w:pPr>
        <w:rPr>
          <w:rFonts w:ascii="Times New Roman" w:hAnsi="Times New Roman" w:eastAsia="宋体" w:cs="Times New Roman"/>
          <w:szCs w:val="24"/>
        </w:rPr>
      </w:pPr>
    </w:p>
    <w:p>
      <w:pPr>
        <w:spacing w:line="600" w:lineRule="exact"/>
        <w:jc w:val="center"/>
        <w:rPr>
          <w:rFonts w:ascii="黑体" w:hAnsi="宋体" w:eastAsia="黑体" w:cs="Times New Roman"/>
          <w:sz w:val="44"/>
          <w:szCs w:val="36"/>
        </w:rPr>
      </w:pPr>
      <w:r>
        <w:rPr>
          <w:rFonts w:hint="eastAsia" w:ascii="黑体" w:hAnsi="宋体" w:eastAsia="黑体" w:cs="Times New Roman"/>
          <w:sz w:val="44"/>
          <w:szCs w:val="36"/>
        </w:rPr>
        <w:t>国有建设用地使用权挂牌出让竞买报价单</w:t>
      </w:r>
    </w:p>
    <w:p>
      <w:pPr>
        <w:spacing w:line="600" w:lineRule="exact"/>
        <w:ind w:firstLine="5320" w:firstLineChars="1900"/>
        <w:rPr>
          <w:rFonts w:ascii="宋体" w:hAnsi="Times New Roman" w:eastAsia="宋体" w:cs="Times New Roman"/>
          <w:sz w:val="28"/>
          <w:szCs w:val="44"/>
        </w:rPr>
      </w:pPr>
      <w:r>
        <w:rPr>
          <w:rFonts w:hint="eastAsia" w:ascii="宋体" w:hAnsi="Times New Roman" w:eastAsia="宋体" w:cs="Times New Roman"/>
          <w:sz w:val="28"/>
          <w:szCs w:val="24"/>
        </w:rPr>
        <w:t>竞买人编号：</w:t>
      </w:r>
      <w:r>
        <w:rPr>
          <w:rFonts w:hint="eastAsia" w:ascii="宋体" w:hAnsi="Times New Roman" w:eastAsia="宋体" w:cs="Times New Roman"/>
          <w:sz w:val="28"/>
          <w:szCs w:val="24"/>
          <w:u w:val="single"/>
        </w:rPr>
        <w:t xml:space="preserve">         </w:t>
      </w:r>
    </w:p>
    <w:p>
      <w:pPr>
        <w:spacing w:line="600" w:lineRule="exact"/>
        <w:ind w:firstLine="5120" w:firstLineChars="1600"/>
        <w:rPr>
          <w:rFonts w:ascii="仿宋" w:hAnsi="仿宋" w:eastAsia="仿宋" w:cs="Times New Roman"/>
          <w:sz w:val="32"/>
          <w:szCs w:val="24"/>
        </w:rPr>
      </w:pPr>
    </w:p>
    <w:tbl>
      <w:tblPr>
        <w:tblStyle w:val="8"/>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4954"/>
        <w:gridCol w:w="13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448"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地块编号</w:t>
            </w:r>
          </w:p>
        </w:tc>
        <w:tc>
          <w:tcPr>
            <w:tcW w:w="4954"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tc>
        <w:tc>
          <w:tcPr>
            <w:tcW w:w="1346" w:type="dxa"/>
            <w:vMerge w:val="restart"/>
            <w:tcBorders>
              <w:top w:val="single" w:color="auto" w:sz="8" w:space="0"/>
              <w:left w:val="single" w:color="auto" w:sz="4" w:space="0"/>
              <w:bottom w:val="single" w:color="auto" w:sz="4" w:space="0"/>
              <w:right w:val="single" w:color="auto" w:sz="8"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由</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买</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人</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填</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竞买报价</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人民币</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（大写）</w:t>
            </w:r>
          </w:p>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元)</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3"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 买 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40" w:lineRule="exact"/>
              <w:rPr>
                <w:rFonts w:ascii="仿宋" w:hAnsi="仿宋" w:eastAsia="仿宋" w:cs="Times New Roman"/>
                <w:sz w:val="32"/>
                <w:szCs w:val="24"/>
                <w:u w:val="single"/>
              </w:rPr>
            </w:pPr>
            <w:r>
              <w:rPr>
                <w:rFonts w:hint="eastAsia" w:ascii="仿宋" w:hAnsi="仿宋" w:eastAsia="仿宋" w:cs="Times New Roman"/>
                <w:sz w:val="32"/>
                <w:szCs w:val="24"/>
              </w:rPr>
              <w:t>名称：</w:t>
            </w:r>
            <w:r>
              <w:rPr>
                <w:rFonts w:hint="eastAsia" w:ascii="仿宋" w:hAnsi="仿宋" w:eastAsia="仿宋" w:cs="Times New Roman"/>
                <w:sz w:val="32"/>
                <w:szCs w:val="24"/>
                <w:u w:val="single"/>
              </w:rPr>
              <w:t xml:space="preserve">                       </w:t>
            </w:r>
          </w:p>
          <w:p>
            <w:pPr>
              <w:spacing w:line="640" w:lineRule="exact"/>
              <w:jc w:val="center"/>
              <w:rPr>
                <w:rFonts w:ascii="仿宋" w:hAnsi="仿宋" w:eastAsia="仿宋" w:cs="Times New Roman"/>
                <w:sz w:val="32"/>
                <w:szCs w:val="24"/>
              </w:rPr>
            </w:pPr>
            <w:r>
              <w:rPr>
                <w:rFonts w:hint="eastAsia" w:ascii="仿宋" w:hAnsi="仿宋" w:eastAsia="仿宋" w:cs="Times New Roman"/>
                <w:sz w:val="32"/>
                <w:szCs w:val="24"/>
              </w:rPr>
              <w:t>（加盖公章）</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62"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法定代表人</w:t>
            </w:r>
          </w:p>
          <w:p>
            <w:pPr>
              <w:spacing w:line="400" w:lineRule="exact"/>
              <w:jc w:val="center"/>
              <w:rPr>
                <w:rFonts w:ascii="仿宋" w:hAnsi="仿宋" w:eastAsia="仿宋" w:cs="Times New Roman"/>
                <w:sz w:val="32"/>
                <w:szCs w:val="30"/>
              </w:rPr>
            </w:pPr>
            <w:r>
              <w:rPr>
                <w:rFonts w:hint="eastAsia" w:ascii="仿宋" w:hAnsi="仿宋" w:eastAsia="仿宋" w:cs="Times New Roman"/>
                <w:sz w:val="32"/>
                <w:szCs w:val="30"/>
              </w:rPr>
              <w:t>（或授权委托代理人）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收到报价时间</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Times New Roman"/>
                <w:sz w:val="32"/>
                <w:szCs w:val="24"/>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分</w:t>
            </w:r>
          </w:p>
        </w:tc>
        <w:tc>
          <w:tcPr>
            <w:tcW w:w="1346" w:type="dxa"/>
            <w:vMerge w:val="restart"/>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由</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挂</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牌</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主</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持</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人</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填</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写</w:t>
            </w:r>
          </w:p>
          <w:p>
            <w:pPr>
              <w:spacing w:line="400" w:lineRule="exact"/>
              <w:jc w:val="center"/>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挂牌主持人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2448" w:type="dxa"/>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确认时间</w:t>
            </w:r>
          </w:p>
        </w:tc>
        <w:tc>
          <w:tcPr>
            <w:tcW w:w="4954" w:type="dxa"/>
            <w:tcBorders>
              <w:top w:val="single" w:color="auto" w:sz="4" w:space="0"/>
              <w:left w:val="single" w:color="auto" w:sz="4" w:space="0"/>
              <w:bottom w:val="single" w:color="auto" w:sz="8" w:space="0"/>
              <w:right w:val="single" w:color="auto" w:sz="4" w:space="0"/>
            </w:tcBorders>
            <w:vAlign w:val="center"/>
          </w:tcPr>
          <w:p>
            <w:pPr>
              <w:spacing w:line="400" w:lineRule="exact"/>
              <w:rPr>
                <w:rFonts w:ascii="仿宋" w:hAnsi="仿宋" w:eastAsia="仿宋" w:cs="Times New Roman"/>
                <w:sz w:val="32"/>
                <w:szCs w:val="24"/>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分</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bl>
    <w:p>
      <w:pPr>
        <w:rPr>
          <w:rFonts w:ascii="Times New Roman" w:hAnsi="Times New Roman" w:eastAsia="宋体" w:cs="Times New Roman"/>
          <w:szCs w:val="24"/>
        </w:rPr>
      </w:pPr>
    </w:p>
    <w:p>
      <w:pPr>
        <w:spacing w:line="560" w:lineRule="exact"/>
        <w:jc w:val="center"/>
        <w:rPr>
          <w:rFonts w:ascii="黑体" w:hAnsi="宋体" w:eastAsia="黑体" w:cs="Times New Roman"/>
          <w:sz w:val="44"/>
          <w:szCs w:val="36"/>
        </w:rPr>
      </w:pPr>
    </w:p>
    <w:p>
      <w:pPr>
        <w:spacing w:line="560" w:lineRule="exact"/>
        <w:jc w:val="center"/>
        <w:rPr>
          <w:rFonts w:ascii="黑体" w:hAnsi="宋体" w:eastAsia="黑体" w:cs="Times New Roman"/>
          <w:sz w:val="44"/>
          <w:szCs w:val="36"/>
        </w:rPr>
      </w:pPr>
      <w:r>
        <w:rPr>
          <w:rFonts w:hint="eastAsia" w:ascii="黑体" w:hAnsi="宋体" w:eastAsia="黑体" w:cs="Times New Roman"/>
          <w:sz w:val="44"/>
          <w:szCs w:val="36"/>
        </w:rPr>
        <w:t>竞买资格确认书</w:t>
      </w:r>
    </w:p>
    <w:p>
      <w:pPr>
        <w:spacing w:line="600" w:lineRule="exact"/>
        <w:jc w:val="left"/>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 xml:space="preserve">: </w:t>
      </w:r>
    </w:p>
    <w:p>
      <w:pPr>
        <w:spacing w:line="600" w:lineRule="exact"/>
        <w:ind w:firstLine="640" w:firstLineChars="200"/>
        <w:jc w:val="left"/>
        <w:rPr>
          <w:rFonts w:ascii="仿宋" w:hAnsi="仿宋" w:eastAsia="仿宋" w:cs="Times New Roman"/>
          <w:sz w:val="32"/>
          <w:szCs w:val="24"/>
        </w:rPr>
      </w:pPr>
      <w:r>
        <w:rPr>
          <w:rFonts w:hint="eastAsia" w:ascii="仿宋" w:hAnsi="仿宋" w:eastAsia="仿宋" w:cs="Times New Roman"/>
          <w:sz w:val="32"/>
          <w:szCs w:val="24"/>
        </w:rPr>
        <w:t>你方提交的对</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号地块的竞买申请书及相关文件资料收悉。经审查，你方已按规定交纳了竞买保证金，所提交文件资料符合我方本次挂牌出让文件的规定和要求，现确认你方具备参加本次国有建设用地使用权挂牌竞买资格。请持此《竞买资格确认书》参加我中心于</w:t>
      </w:r>
      <w:r>
        <w:rPr>
          <w:rFonts w:hint="eastAsia" w:ascii="仿宋" w:hAnsi="仿宋" w:eastAsia="仿宋" w:cs="Times New Roman"/>
          <w:sz w:val="32"/>
          <w:szCs w:val="32"/>
        </w:rPr>
        <w:t>2019年</w:t>
      </w:r>
      <w:r>
        <w:rPr>
          <w:rFonts w:hint="eastAsia" w:ascii="仿宋" w:hAnsi="仿宋" w:eastAsia="仿宋" w:cs="Times New Roman"/>
          <w:sz w:val="32"/>
          <w:szCs w:val="32"/>
          <w:u w:val="single"/>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22</w:t>
      </w:r>
      <w:r>
        <w:rPr>
          <w:rFonts w:hint="eastAsia" w:ascii="仿宋" w:hAnsi="仿宋" w:eastAsia="仿宋" w:cs="Times New Roman"/>
          <w:sz w:val="32"/>
          <w:szCs w:val="32"/>
        </w:rPr>
        <w:t>日至2019年</w:t>
      </w:r>
      <w:r>
        <w:rPr>
          <w:rFonts w:hint="eastAsia" w:ascii="仿宋" w:hAnsi="仿宋" w:eastAsia="仿宋" w:cs="Times New Roman"/>
          <w:sz w:val="32"/>
          <w:szCs w:val="32"/>
          <w:u w:val="single"/>
          <w:lang w:val="en-US" w:eastAsia="zh-CN"/>
        </w:rPr>
        <w:t>12</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24</w:t>
      </w:r>
      <w:r>
        <w:rPr>
          <w:rFonts w:hint="eastAsia" w:ascii="仿宋" w:hAnsi="仿宋" w:eastAsia="仿宋" w:cs="Times New Roman"/>
          <w:sz w:val="32"/>
          <w:szCs w:val="32"/>
        </w:rPr>
        <w:t>日</w:t>
      </w:r>
      <w:r>
        <w:rPr>
          <w:rFonts w:hint="eastAsia" w:ascii="仿宋" w:hAnsi="仿宋" w:eastAsia="仿宋" w:cs="Times New Roman"/>
          <w:sz w:val="32"/>
          <w:szCs w:val="24"/>
        </w:rPr>
        <w:t>在大冶市公共资源交易中心举行的国有建设用地使用权挂牌出让活动。</w:t>
      </w:r>
    </w:p>
    <w:p>
      <w:pPr>
        <w:spacing w:line="600" w:lineRule="exact"/>
        <w:ind w:firstLine="640" w:firstLineChars="200"/>
        <w:jc w:val="left"/>
        <w:rPr>
          <w:rFonts w:ascii="仿宋" w:hAnsi="仿宋" w:eastAsia="仿宋" w:cs="Times New Roman"/>
          <w:sz w:val="32"/>
          <w:szCs w:val="24"/>
        </w:rPr>
      </w:pPr>
    </w:p>
    <w:p>
      <w:pPr>
        <w:spacing w:line="600" w:lineRule="exact"/>
        <w:ind w:firstLine="640" w:firstLineChars="200"/>
        <w:jc w:val="left"/>
        <w:rPr>
          <w:rFonts w:ascii="仿宋" w:hAnsi="仿宋" w:eastAsia="仿宋" w:cs="Times New Roman"/>
          <w:sz w:val="32"/>
          <w:szCs w:val="24"/>
        </w:rPr>
      </w:pPr>
    </w:p>
    <w:p>
      <w:pPr>
        <w:spacing w:line="600" w:lineRule="exact"/>
        <w:ind w:firstLine="3840" w:firstLineChars="1200"/>
        <w:jc w:val="center"/>
        <w:rPr>
          <w:rFonts w:ascii="仿宋" w:hAnsi="仿宋" w:eastAsia="仿宋" w:cs="Times New Roman"/>
          <w:sz w:val="32"/>
          <w:szCs w:val="24"/>
        </w:rPr>
      </w:pPr>
      <w:r>
        <w:rPr>
          <w:rFonts w:hint="eastAsia" w:ascii="仿宋" w:hAnsi="仿宋" w:eastAsia="仿宋" w:cs="Times New Roman"/>
          <w:sz w:val="32"/>
          <w:szCs w:val="44"/>
        </w:rPr>
        <w:t xml:space="preserve">       </w:t>
      </w:r>
    </w:p>
    <w:p>
      <w:pPr>
        <w:wordWrap w:val="0"/>
        <w:spacing w:line="600" w:lineRule="exact"/>
        <w:ind w:firstLine="4160" w:firstLineChars="1300"/>
        <w:jc w:val="center"/>
        <w:rPr>
          <w:rFonts w:ascii="仿宋" w:hAnsi="仿宋" w:eastAsia="仿宋" w:cs="Times New Roman"/>
          <w:szCs w:val="24"/>
        </w:rPr>
      </w:pPr>
      <w:r>
        <w:rPr>
          <w:rFonts w:hint="eastAsia" w:ascii="仿宋" w:hAnsi="仿宋" w:eastAsia="仿宋" w:cs="Times New Roman"/>
          <w:sz w:val="32"/>
          <w:szCs w:val="24"/>
        </w:rPr>
        <w:t>2019 年  月  日</w:t>
      </w:r>
    </w:p>
    <w:p>
      <w:pPr>
        <w:spacing w:line="460" w:lineRule="exact"/>
        <w:rPr>
          <w:rFonts w:ascii="仿宋" w:hAnsi="仿宋" w:eastAsia="仿宋" w:cs="Times New Roman"/>
          <w:bCs/>
          <w:sz w:val="32"/>
          <w:szCs w:val="32"/>
        </w:rPr>
      </w:pPr>
    </w:p>
    <w:p>
      <w:pPr>
        <w:spacing w:line="460" w:lineRule="exact"/>
        <w:rPr>
          <w:rFonts w:ascii="仿宋" w:hAnsi="仿宋" w:eastAsia="仿宋" w:cs="Times New Roman"/>
          <w:bCs/>
          <w:sz w:val="32"/>
          <w:szCs w:val="32"/>
        </w:rPr>
      </w:pPr>
    </w:p>
    <w:p>
      <w:pPr>
        <w:spacing w:line="460" w:lineRule="exact"/>
        <w:rPr>
          <w:rFonts w:ascii="仿宋" w:hAnsi="仿宋" w:eastAsia="仿宋" w:cs="Times New Roman"/>
          <w:bCs/>
          <w:sz w:val="32"/>
          <w:szCs w:val="32"/>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r>
        <w:rPr>
          <w:rFonts w:hint="eastAsia" w:ascii="黑体" w:hAnsi="宋体" w:eastAsia="黑体"/>
          <w:sz w:val="44"/>
          <w:szCs w:val="44"/>
        </w:rPr>
        <w:t xml:space="preserve">成交确认书 </w:t>
      </w:r>
    </w:p>
    <w:p>
      <w:pPr>
        <w:spacing w:line="500" w:lineRule="exact"/>
        <w:jc w:val="center"/>
        <w:rPr>
          <w:rFonts w:ascii="仿宋_GB2312" w:hAnsi="Times New Roman" w:eastAsia="仿宋_GB2312"/>
          <w:sz w:val="28"/>
          <w:szCs w:val="28"/>
        </w:rPr>
      </w:pPr>
    </w:p>
    <w:p>
      <w:pPr>
        <w:spacing w:line="500" w:lineRule="exact"/>
        <w:ind w:firstLine="640" w:firstLineChars="200"/>
        <w:rPr>
          <w:rFonts w:ascii="仿宋" w:hAnsi="仿宋" w:eastAsia="仿宋"/>
          <w:sz w:val="32"/>
          <w:szCs w:val="32"/>
          <w:u w:val="single"/>
        </w:rPr>
      </w:pPr>
      <w:r>
        <w:rPr>
          <w:rFonts w:hint="eastAsia" w:ascii="仿宋" w:hAnsi="仿宋" w:eastAsia="仿宋"/>
          <w:sz w:val="32"/>
          <w:szCs w:val="32"/>
        </w:rPr>
        <w:t>在2019年</w:t>
      </w:r>
      <w:r>
        <w:rPr>
          <w:rFonts w:hint="eastAsia" w:ascii="仿宋" w:hAnsi="仿宋" w:eastAsia="仿宋"/>
          <w:sz w:val="32"/>
          <w:szCs w:val="32"/>
          <w:u w:val="single"/>
          <w:lang w:val="en-US" w:eastAsia="zh-CN"/>
        </w:rPr>
        <w:t>11</w:t>
      </w:r>
      <w:r>
        <w:rPr>
          <w:rFonts w:hint="eastAsia" w:ascii="仿宋" w:hAnsi="仿宋" w:eastAsia="仿宋"/>
          <w:sz w:val="32"/>
          <w:szCs w:val="32"/>
        </w:rPr>
        <w:t>月</w:t>
      </w:r>
      <w:r>
        <w:rPr>
          <w:rFonts w:hint="eastAsia" w:ascii="仿宋" w:hAnsi="仿宋" w:eastAsia="仿宋"/>
          <w:sz w:val="32"/>
          <w:szCs w:val="32"/>
          <w:u w:val="single"/>
          <w:lang w:val="en-US" w:eastAsia="zh-CN"/>
        </w:rPr>
        <w:t>22</w:t>
      </w:r>
      <w:r>
        <w:rPr>
          <w:rFonts w:hint="eastAsia" w:ascii="仿宋" w:hAnsi="仿宋" w:eastAsia="仿宋"/>
          <w:sz w:val="32"/>
          <w:szCs w:val="32"/>
        </w:rPr>
        <w:t>日至2019年</w:t>
      </w:r>
      <w:r>
        <w:rPr>
          <w:rFonts w:hint="eastAsia" w:ascii="仿宋" w:hAnsi="仿宋" w:eastAsia="仿宋"/>
          <w:sz w:val="32"/>
          <w:szCs w:val="32"/>
          <w:u w:val="single"/>
          <w:lang w:val="en-US" w:eastAsia="zh-CN"/>
        </w:rPr>
        <w:t>12</w:t>
      </w:r>
      <w:r>
        <w:rPr>
          <w:rFonts w:hint="eastAsia" w:ascii="仿宋" w:hAnsi="仿宋" w:eastAsia="仿宋"/>
          <w:sz w:val="32"/>
          <w:szCs w:val="32"/>
        </w:rPr>
        <w:t>月</w:t>
      </w:r>
      <w:r>
        <w:rPr>
          <w:rFonts w:hint="eastAsia" w:ascii="仿宋" w:hAnsi="仿宋" w:eastAsia="仿宋"/>
          <w:sz w:val="32"/>
          <w:szCs w:val="32"/>
          <w:u w:val="single"/>
          <w:lang w:val="en-US" w:eastAsia="zh-CN"/>
        </w:rPr>
        <w:t>24</w:t>
      </w:r>
      <w:r>
        <w:rPr>
          <w:rFonts w:hint="eastAsia" w:ascii="仿宋" w:hAnsi="仿宋" w:eastAsia="仿宋"/>
          <w:sz w:val="32"/>
          <w:szCs w:val="32"/>
        </w:rPr>
        <w:t>日大冶市公共资源交易中心举办的国有建设用地使用权挂牌出让活动中，</w:t>
      </w:r>
      <w:r>
        <w:rPr>
          <w:rFonts w:hint="eastAsia" w:ascii="仿宋" w:hAnsi="仿宋" w:eastAsia="仿宋"/>
          <w:sz w:val="32"/>
          <w:szCs w:val="32"/>
          <w:u w:val="single"/>
        </w:rPr>
        <w:t xml:space="preserve">                  </w:t>
      </w:r>
      <w:r>
        <w:rPr>
          <w:rFonts w:hint="eastAsia" w:ascii="仿宋" w:hAnsi="仿宋" w:eastAsia="仿宋"/>
          <w:sz w:val="32"/>
          <w:szCs w:val="32"/>
        </w:rPr>
        <w:t>竞得编号为</w:t>
      </w:r>
      <w:r>
        <w:rPr>
          <w:rFonts w:hint="eastAsia" w:ascii="仿宋" w:hAnsi="仿宋" w:eastAsia="仿宋"/>
          <w:sz w:val="32"/>
          <w:szCs w:val="32"/>
          <w:u w:val="single"/>
        </w:rPr>
        <w:t xml:space="preserve">       </w:t>
      </w:r>
      <w:r>
        <w:rPr>
          <w:rFonts w:hint="eastAsia" w:ascii="仿宋" w:hAnsi="仿宋" w:eastAsia="仿宋"/>
          <w:sz w:val="32"/>
          <w:szCs w:val="32"/>
        </w:rPr>
        <w:t>地块的国有建设用地使用权。现将有关事项确认如下：</w:t>
      </w:r>
    </w:p>
    <w:p>
      <w:pPr>
        <w:spacing w:line="500" w:lineRule="exact"/>
        <w:ind w:firstLine="640" w:firstLineChars="200"/>
        <w:rPr>
          <w:rFonts w:ascii="仿宋" w:hAnsi="仿宋" w:eastAsia="仿宋"/>
          <w:sz w:val="32"/>
          <w:szCs w:val="32"/>
          <w:u w:val="single"/>
        </w:rPr>
      </w:pPr>
      <w:r>
        <w:rPr>
          <w:rFonts w:hint="eastAsia" w:ascii="仿宋" w:hAnsi="仿宋" w:eastAsia="仿宋"/>
          <w:sz w:val="32"/>
          <w:szCs w:val="32"/>
        </w:rPr>
        <w:t>该地块成交单价为每平方米人民币大写</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 xml:space="preserve"> ），总价为人民币大写</w:t>
      </w: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竞得人交纳的竞买保证金在自动转作受让地块的定金。</w:t>
      </w:r>
      <w:r>
        <w:rPr>
          <w:rFonts w:hint="eastAsia" w:ascii="仿宋" w:hAnsi="仿宋" w:eastAsia="仿宋"/>
          <w:spacing w:val="-20"/>
          <w:sz w:val="32"/>
          <w:szCs w:val="32"/>
        </w:rPr>
        <w:t>竞得人应当在挂牌成交</w:t>
      </w:r>
      <w:r>
        <w:rPr>
          <w:rFonts w:hint="eastAsia" w:ascii="仿宋" w:hAnsi="仿宋" w:eastAsia="仿宋"/>
          <w:color w:val="000000" w:themeColor="text1"/>
          <w:spacing w:val="-20"/>
          <w:sz w:val="32"/>
          <w:szCs w:val="32"/>
        </w:rPr>
        <w:t>之日起</w:t>
      </w:r>
      <w:r>
        <w:rPr>
          <w:rFonts w:hint="eastAsia" w:ascii="仿宋" w:hAnsi="仿宋" w:eastAsia="仿宋"/>
          <w:spacing w:val="-20"/>
          <w:sz w:val="32"/>
          <w:szCs w:val="32"/>
          <w:u w:val="single"/>
        </w:rPr>
        <w:t xml:space="preserve"> 30</w:t>
      </w:r>
      <w:r>
        <w:rPr>
          <w:rFonts w:hint="eastAsia" w:ascii="仿宋" w:hAnsi="仿宋" w:eastAsia="仿宋"/>
          <w:spacing w:val="-20"/>
          <w:sz w:val="32"/>
          <w:szCs w:val="32"/>
        </w:rPr>
        <w:t>日内</w:t>
      </w:r>
      <w:r>
        <w:rPr>
          <w:rFonts w:hint="eastAsia" w:ascii="仿宋" w:hAnsi="仿宋" w:eastAsia="仿宋"/>
          <w:sz w:val="32"/>
          <w:szCs w:val="32"/>
        </w:rPr>
        <w:t>，持本《成交确认书》与大冶市自然资源和规划局签订《国有建设用地使用权出让合同》。不按期签订《国有建设用地使用权出让合同》的，视为竞得人放弃竞得资格，竞得人应承担相应法律责任。</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本《成交确认书》</w:t>
      </w:r>
      <w:bookmarkStart w:id="1" w:name="_GoBack"/>
      <w:bookmarkEnd w:id="1"/>
      <w:r>
        <w:rPr>
          <w:rFonts w:hint="eastAsia" w:ascii="仿宋" w:hAnsi="仿宋" w:eastAsia="仿宋"/>
          <w:sz w:val="32"/>
          <w:szCs w:val="32"/>
        </w:rPr>
        <w:t xml:space="preserve">一式肆份，出让人执壹份，挂牌人执壹份，竞得人执贰份。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特此确认。</w:t>
      </w:r>
    </w:p>
    <w:p>
      <w:pPr>
        <w:spacing w:line="500" w:lineRule="exact"/>
        <w:jc w:val="left"/>
        <w:rPr>
          <w:rFonts w:ascii="仿宋" w:hAnsi="仿宋" w:eastAsia="仿宋"/>
          <w:sz w:val="32"/>
          <w:szCs w:val="32"/>
        </w:rPr>
      </w:pPr>
    </w:p>
    <w:p>
      <w:pPr>
        <w:spacing w:line="500" w:lineRule="exact"/>
        <w:jc w:val="left"/>
        <w:rPr>
          <w:rFonts w:ascii="仿宋" w:hAnsi="仿宋" w:eastAsia="仿宋"/>
          <w:sz w:val="30"/>
          <w:szCs w:val="30"/>
          <w:u w:val="single"/>
        </w:rPr>
      </w:pPr>
      <w:r>
        <w:rPr>
          <w:rFonts w:hint="eastAsia" w:ascii="仿宋" w:hAnsi="仿宋" w:eastAsia="仿宋"/>
          <w:sz w:val="30"/>
          <w:szCs w:val="30"/>
        </w:rPr>
        <w:t>出让人（盖章）：      挂牌人（盖章）：</w:t>
      </w:r>
      <w:r>
        <w:rPr>
          <w:rFonts w:hint="eastAsia" w:ascii="仿宋" w:hAnsi="仿宋" w:eastAsia="仿宋"/>
          <w:spacing w:val="-10"/>
          <w:sz w:val="30"/>
          <w:szCs w:val="30"/>
        </w:rPr>
        <w:t xml:space="preserve">       竞得人</w:t>
      </w:r>
      <w:r>
        <w:rPr>
          <w:rFonts w:hint="eastAsia" w:ascii="仿宋" w:hAnsi="仿宋" w:eastAsia="仿宋"/>
          <w:sz w:val="30"/>
          <w:szCs w:val="30"/>
        </w:rPr>
        <w:t>（盖章）</w:t>
      </w:r>
      <w:r>
        <w:rPr>
          <w:rFonts w:hint="eastAsia" w:ascii="仿宋" w:hAnsi="仿宋" w:eastAsia="仿宋"/>
          <w:spacing w:val="-10"/>
          <w:sz w:val="30"/>
          <w:szCs w:val="30"/>
        </w:rPr>
        <w:t>：</w:t>
      </w:r>
    </w:p>
    <w:p>
      <w:pPr>
        <w:spacing w:line="500" w:lineRule="exact"/>
        <w:jc w:val="left"/>
        <w:rPr>
          <w:rFonts w:ascii="仿宋" w:hAnsi="仿宋" w:eastAsia="仿宋"/>
          <w:spacing w:val="-16"/>
          <w:sz w:val="28"/>
          <w:szCs w:val="28"/>
        </w:rPr>
      </w:pPr>
    </w:p>
    <w:p>
      <w:pPr>
        <w:spacing w:line="500" w:lineRule="exact"/>
        <w:jc w:val="left"/>
        <w:rPr>
          <w:rFonts w:ascii="仿宋" w:hAnsi="仿宋" w:eastAsia="仿宋"/>
          <w:sz w:val="30"/>
          <w:szCs w:val="30"/>
        </w:rPr>
      </w:pPr>
      <w:r>
        <w:rPr>
          <w:rFonts w:hint="eastAsia" w:ascii="仿宋" w:hAnsi="仿宋" w:eastAsia="仿宋"/>
          <w:sz w:val="30"/>
          <w:szCs w:val="30"/>
        </w:rPr>
        <w:t>(签字)：</w:t>
      </w:r>
      <w:r>
        <w:rPr>
          <w:rFonts w:hint="eastAsia" w:ascii="仿宋" w:hAnsi="仿宋" w:eastAsia="仿宋"/>
          <w:sz w:val="30"/>
          <w:szCs w:val="30"/>
        </w:rPr>
        <w:tab/>
      </w:r>
      <w:r>
        <w:rPr>
          <w:rFonts w:hint="eastAsia" w:ascii="仿宋" w:hAnsi="仿宋" w:eastAsia="仿宋"/>
          <w:sz w:val="30"/>
          <w:szCs w:val="30"/>
        </w:rPr>
        <w:t xml:space="preserve">             (签字):              (签字):</w:t>
      </w:r>
    </w:p>
    <w:p>
      <w:pPr>
        <w:spacing w:line="500" w:lineRule="exact"/>
        <w:ind w:right="600" w:firstLine="3900" w:firstLineChars="1500"/>
        <w:rPr>
          <w:rFonts w:ascii="仿宋" w:hAnsi="仿宋" w:eastAsia="仿宋"/>
          <w:spacing w:val="-10"/>
          <w:sz w:val="28"/>
          <w:szCs w:val="28"/>
        </w:rPr>
      </w:pPr>
    </w:p>
    <w:p>
      <w:pPr>
        <w:spacing w:line="500" w:lineRule="exact"/>
        <w:ind w:right="600" w:firstLine="3900" w:firstLineChars="1500"/>
        <w:jc w:val="center"/>
        <w:rPr>
          <w:rFonts w:ascii="仿宋" w:hAnsi="仿宋" w:eastAsia="仿宋"/>
          <w:spacing w:val="-10"/>
          <w:sz w:val="28"/>
          <w:szCs w:val="28"/>
        </w:rPr>
      </w:pPr>
    </w:p>
    <w:p>
      <w:pPr>
        <w:wordWrap w:val="0"/>
        <w:spacing w:line="500" w:lineRule="exact"/>
        <w:ind w:right="34"/>
        <w:jc w:val="right"/>
        <w:rPr>
          <w:rFonts w:ascii="仿宋" w:hAnsi="仿宋" w:eastAsia="仿宋"/>
          <w:spacing w:val="-10"/>
          <w:sz w:val="32"/>
          <w:szCs w:val="32"/>
        </w:rPr>
      </w:pPr>
      <w:r>
        <w:rPr>
          <w:rFonts w:hint="eastAsia" w:ascii="仿宋" w:hAnsi="仿宋" w:eastAsia="仿宋"/>
          <w:spacing w:val="-10"/>
          <w:sz w:val="28"/>
          <w:szCs w:val="28"/>
        </w:rPr>
        <w:t xml:space="preserve">                                     </w:t>
      </w:r>
      <w:r>
        <w:rPr>
          <w:rFonts w:hint="eastAsia" w:ascii="仿宋" w:hAnsi="仿宋" w:eastAsia="仿宋"/>
          <w:spacing w:val="-10"/>
          <w:sz w:val="32"/>
          <w:szCs w:val="32"/>
        </w:rPr>
        <w:t xml:space="preserve"> 二</w:t>
      </w:r>
      <w:r>
        <w:rPr>
          <w:rFonts w:hint="eastAsia" w:ascii="仿宋" w:hAnsi="仿宋" w:eastAsia="仿宋" w:cs="宋体"/>
          <w:spacing w:val="-10"/>
          <w:sz w:val="32"/>
          <w:szCs w:val="32"/>
        </w:rPr>
        <w:t>〇</w:t>
      </w:r>
      <w:r>
        <w:rPr>
          <w:rFonts w:hint="eastAsia" w:ascii="仿宋" w:hAnsi="仿宋" w:eastAsia="仿宋" w:cs="仿宋_GB2312"/>
          <w:spacing w:val="-10"/>
          <w:sz w:val="32"/>
          <w:szCs w:val="32"/>
        </w:rPr>
        <w:t>一九年</w:t>
      </w:r>
      <w:r>
        <w:rPr>
          <w:rFonts w:hint="eastAsia" w:ascii="仿宋" w:hAnsi="仿宋" w:eastAsia="仿宋"/>
          <w:spacing w:val="-10"/>
          <w:sz w:val="32"/>
          <w:szCs w:val="32"/>
        </w:rPr>
        <w:t>十</w:t>
      </w:r>
      <w:r>
        <w:rPr>
          <w:rFonts w:hint="eastAsia" w:ascii="仿宋" w:hAnsi="仿宋" w:eastAsia="仿宋"/>
          <w:spacing w:val="-10"/>
          <w:sz w:val="32"/>
          <w:szCs w:val="32"/>
          <w:lang w:val="en-US" w:eastAsia="zh-CN"/>
        </w:rPr>
        <w:t>二</w:t>
      </w:r>
      <w:r>
        <w:rPr>
          <w:rFonts w:hint="eastAsia" w:ascii="仿宋" w:hAnsi="仿宋" w:eastAsia="仿宋"/>
          <w:spacing w:val="-10"/>
          <w:sz w:val="32"/>
          <w:szCs w:val="32"/>
        </w:rPr>
        <w:t>月</w:t>
      </w:r>
      <w:r>
        <w:rPr>
          <w:rFonts w:hint="eastAsia" w:ascii="仿宋" w:hAnsi="仿宋" w:eastAsia="仿宋"/>
          <w:spacing w:val="-10"/>
          <w:sz w:val="32"/>
          <w:szCs w:val="32"/>
          <w:lang w:val="en-US" w:eastAsia="zh-CN"/>
        </w:rPr>
        <w:t>二十四</w:t>
      </w:r>
      <w:r>
        <w:rPr>
          <w:rFonts w:hint="eastAsia" w:ascii="仿宋" w:hAnsi="仿宋" w:eastAsia="仿宋"/>
          <w:spacing w:val="-10"/>
          <w:sz w:val="32"/>
          <w:szCs w:val="32"/>
        </w:rPr>
        <w:t>日</w:t>
      </w:r>
    </w:p>
    <w:p>
      <w:pPr>
        <w:rPr>
          <w:rFonts w:ascii="仿宋" w:hAnsi="仿宋" w:eastAsia="仿宋"/>
          <w:sz w:val="28"/>
          <w:szCs w:val="28"/>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rPr>
          <w:rFonts w:ascii="仿宋" w:hAnsi="仿宋" w:eastAsia="仿宋"/>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8737204"/>
    </w:sdtPr>
    <w:sdtContent>
      <w:p>
        <w:pPr>
          <w:pStyle w:val="5"/>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B5BFE"/>
    <w:multiLevelType w:val="multilevel"/>
    <w:tmpl w:val="6B9B5BFE"/>
    <w:lvl w:ilvl="0" w:tentative="0">
      <w:start w:val="1"/>
      <w:numFmt w:val="japaneseCounting"/>
      <w:lvlText w:val="%1、"/>
      <w:lvlJc w:val="left"/>
      <w:pPr>
        <w:tabs>
          <w:tab w:val="left" w:pos="1365"/>
        </w:tabs>
        <w:ind w:left="136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0A3F"/>
    <w:rsid w:val="00000A9F"/>
    <w:rsid w:val="000262E3"/>
    <w:rsid w:val="0006070E"/>
    <w:rsid w:val="0007672A"/>
    <w:rsid w:val="00080951"/>
    <w:rsid w:val="0008202F"/>
    <w:rsid w:val="00085058"/>
    <w:rsid w:val="000A539F"/>
    <w:rsid w:val="000B71CD"/>
    <w:rsid w:val="000C41C0"/>
    <w:rsid w:val="000C66DD"/>
    <w:rsid w:val="000D0032"/>
    <w:rsid w:val="00113DDE"/>
    <w:rsid w:val="00136BB1"/>
    <w:rsid w:val="0017318D"/>
    <w:rsid w:val="00174545"/>
    <w:rsid w:val="001C3ABB"/>
    <w:rsid w:val="001C55AD"/>
    <w:rsid w:val="00232329"/>
    <w:rsid w:val="00266750"/>
    <w:rsid w:val="00283A60"/>
    <w:rsid w:val="00283C49"/>
    <w:rsid w:val="00286F83"/>
    <w:rsid w:val="002D3C53"/>
    <w:rsid w:val="002F1C14"/>
    <w:rsid w:val="00302A6C"/>
    <w:rsid w:val="003031C3"/>
    <w:rsid w:val="003058C7"/>
    <w:rsid w:val="003133FC"/>
    <w:rsid w:val="00372632"/>
    <w:rsid w:val="003768F8"/>
    <w:rsid w:val="003A5B57"/>
    <w:rsid w:val="003B7960"/>
    <w:rsid w:val="003E18B6"/>
    <w:rsid w:val="0042164F"/>
    <w:rsid w:val="00444660"/>
    <w:rsid w:val="00451B4F"/>
    <w:rsid w:val="00464FB5"/>
    <w:rsid w:val="004744D3"/>
    <w:rsid w:val="00477477"/>
    <w:rsid w:val="004812D0"/>
    <w:rsid w:val="0048139B"/>
    <w:rsid w:val="004977ED"/>
    <w:rsid w:val="004D5EDA"/>
    <w:rsid w:val="0053166C"/>
    <w:rsid w:val="00541EED"/>
    <w:rsid w:val="0055579B"/>
    <w:rsid w:val="00594A1C"/>
    <w:rsid w:val="005A29AD"/>
    <w:rsid w:val="005B0964"/>
    <w:rsid w:val="005B4BF6"/>
    <w:rsid w:val="005E2AE2"/>
    <w:rsid w:val="005E483D"/>
    <w:rsid w:val="005E483E"/>
    <w:rsid w:val="005F2C43"/>
    <w:rsid w:val="006000AD"/>
    <w:rsid w:val="0060416D"/>
    <w:rsid w:val="006129B7"/>
    <w:rsid w:val="006156DB"/>
    <w:rsid w:val="00621D35"/>
    <w:rsid w:val="00640B7E"/>
    <w:rsid w:val="0064172C"/>
    <w:rsid w:val="00641C2A"/>
    <w:rsid w:val="00651197"/>
    <w:rsid w:val="00675573"/>
    <w:rsid w:val="00682C63"/>
    <w:rsid w:val="006A1D5C"/>
    <w:rsid w:val="006B12D0"/>
    <w:rsid w:val="006E0706"/>
    <w:rsid w:val="006E4CED"/>
    <w:rsid w:val="006F4877"/>
    <w:rsid w:val="00706D80"/>
    <w:rsid w:val="00707953"/>
    <w:rsid w:val="007201E5"/>
    <w:rsid w:val="007364F9"/>
    <w:rsid w:val="007408CC"/>
    <w:rsid w:val="00771ACB"/>
    <w:rsid w:val="007733A1"/>
    <w:rsid w:val="0077411A"/>
    <w:rsid w:val="007817EF"/>
    <w:rsid w:val="00796E38"/>
    <w:rsid w:val="007A6E30"/>
    <w:rsid w:val="007E07D2"/>
    <w:rsid w:val="008021EC"/>
    <w:rsid w:val="00802695"/>
    <w:rsid w:val="00811433"/>
    <w:rsid w:val="00827951"/>
    <w:rsid w:val="0083220E"/>
    <w:rsid w:val="008427E9"/>
    <w:rsid w:val="00854271"/>
    <w:rsid w:val="00866B82"/>
    <w:rsid w:val="00886BBE"/>
    <w:rsid w:val="00890FB4"/>
    <w:rsid w:val="0089363C"/>
    <w:rsid w:val="008A62AC"/>
    <w:rsid w:val="008A71F0"/>
    <w:rsid w:val="008C4D8F"/>
    <w:rsid w:val="00927F51"/>
    <w:rsid w:val="009A7154"/>
    <w:rsid w:val="009A7E13"/>
    <w:rsid w:val="009B5F8C"/>
    <w:rsid w:val="009B66D2"/>
    <w:rsid w:val="009C4260"/>
    <w:rsid w:val="009F235F"/>
    <w:rsid w:val="00A05156"/>
    <w:rsid w:val="00A3384B"/>
    <w:rsid w:val="00A355DF"/>
    <w:rsid w:val="00A46FFA"/>
    <w:rsid w:val="00A52440"/>
    <w:rsid w:val="00A61515"/>
    <w:rsid w:val="00B16AD4"/>
    <w:rsid w:val="00B30DB6"/>
    <w:rsid w:val="00B35960"/>
    <w:rsid w:val="00B551CF"/>
    <w:rsid w:val="00B55231"/>
    <w:rsid w:val="00B5753B"/>
    <w:rsid w:val="00B62201"/>
    <w:rsid w:val="00B64B18"/>
    <w:rsid w:val="00B877F7"/>
    <w:rsid w:val="00BC0B8B"/>
    <w:rsid w:val="00BC4D71"/>
    <w:rsid w:val="00BC76F0"/>
    <w:rsid w:val="00BD47A9"/>
    <w:rsid w:val="00C246D8"/>
    <w:rsid w:val="00C35A9C"/>
    <w:rsid w:val="00C911A0"/>
    <w:rsid w:val="00CA0E74"/>
    <w:rsid w:val="00CA2B24"/>
    <w:rsid w:val="00CB6162"/>
    <w:rsid w:val="00CB7C92"/>
    <w:rsid w:val="00CC271C"/>
    <w:rsid w:val="00CC2797"/>
    <w:rsid w:val="00CE104F"/>
    <w:rsid w:val="00D33E80"/>
    <w:rsid w:val="00D65E72"/>
    <w:rsid w:val="00D84970"/>
    <w:rsid w:val="00DB471F"/>
    <w:rsid w:val="00DC2376"/>
    <w:rsid w:val="00DC6D0D"/>
    <w:rsid w:val="00DD34F5"/>
    <w:rsid w:val="00DD3A93"/>
    <w:rsid w:val="00DE13B3"/>
    <w:rsid w:val="00DE20BA"/>
    <w:rsid w:val="00DE5319"/>
    <w:rsid w:val="00DE53C9"/>
    <w:rsid w:val="00DF1D92"/>
    <w:rsid w:val="00DF32D9"/>
    <w:rsid w:val="00E23C1D"/>
    <w:rsid w:val="00E37335"/>
    <w:rsid w:val="00E4674E"/>
    <w:rsid w:val="00EA0A3F"/>
    <w:rsid w:val="00F0581D"/>
    <w:rsid w:val="00F22381"/>
    <w:rsid w:val="00F331B9"/>
    <w:rsid w:val="00F559B2"/>
    <w:rsid w:val="00F6213E"/>
    <w:rsid w:val="00F65996"/>
    <w:rsid w:val="00FC1F8D"/>
    <w:rsid w:val="161D5251"/>
    <w:rsid w:val="175B557F"/>
    <w:rsid w:val="23F90582"/>
    <w:rsid w:val="24C1041A"/>
    <w:rsid w:val="24CF7175"/>
    <w:rsid w:val="289E51B7"/>
    <w:rsid w:val="2DA907FF"/>
    <w:rsid w:val="36E62214"/>
    <w:rsid w:val="3A2E1777"/>
    <w:rsid w:val="3DBC6AF3"/>
    <w:rsid w:val="402E0BA5"/>
    <w:rsid w:val="40BF4DF5"/>
    <w:rsid w:val="41794B03"/>
    <w:rsid w:val="42FA27B5"/>
    <w:rsid w:val="44343DED"/>
    <w:rsid w:val="50E10B02"/>
    <w:rsid w:val="54AD4A75"/>
    <w:rsid w:val="5DEF6400"/>
    <w:rsid w:val="65F71149"/>
    <w:rsid w:val="66A92FFA"/>
    <w:rsid w:val="68F25FBD"/>
    <w:rsid w:val="7334034F"/>
    <w:rsid w:val="7FAC7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line="540" w:lineRule="exact"/>
      <w:ind w:firstLine="643" w:firstLineChars="200"/>
    </w:pPr>
    <w:rPr>
      <w:rFonts w:eastAsia="仿宋_GB2312"/>
      <w:b/>
      <w:bCs/>
      <w:sz w:val="32"/>
    </w:rPr>
  </w:style>
  <w:style w:type="paragraph" w:styleId="3">
    <w:name w:val="Body Text Indent 2"/>
    <w:basedOn w:val="1"/>
    <w:link w:val="12"/>
    <w:qFormat/>
    <w:uiPriority w:val="0"/>
    <w:pPr>
      <w:spacing w:line="580" w:lineRule="exact"/>
      <w:ind w:firstLine="640" w:firstLineChars="200"/>
    </w:pPr>
    <w:rPr>
      <w:rFonts w:ascii="仿宋_GB2312" w:hAnsi="Times New Roman" w:eastAsia="仿宋_GB2312" w:cs="Times New Roman"/>
      <w:sz w:val="32"/>
      <w:szCs w:val="24"/>
    </w:rPr>
  </w:style>
  <w:style w:type="paragraph" w:styleId="4">
    <w:name w:val="Balloon Text"/>
    <w:basedOn w:val="1"/>
    <w:link w:val="13"/>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ascii="Times New Roman" w:hAnsi="Times New Roman" w:eastAsia="宋体" w:cs="Times New Roman"/>
      <w:kern w:val="0"/>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正文文本缩进 2 Char"/>
    <w:basedOn w:val="9"/>
    <w:link w:val="3"/>
    <w:qFormat/>
    <w:uiPriority w:val="0"/>
    <w:rPr>
      <w:rFonts w:ascii="仿宋_GB2312" w:hAnsi="Times New Roman" w:eastAsia="仿宋_GB2312" w:cs="Times New Roman"/>
      <w:sz w:val="32"/>
      <w:szCs w:val="24"/>
    </w:rPr>
  </w:style>
  <w:style w:type="character" w:customStyle="1" w:styleId="13">
    <w:name w:val="批注框文本 Char"/>
    <w:basedOn w:val="9"/>
    <w:link w:val="4"/>
    <w:semiHidden/>
    <w:qFormat/>
    <w:uiPriority w:val="99"/>
    <w:rPr>
      <w:sz w:val="18"/>
      <w:szCs w:val="18"/>
    </w:rPr>
  </w:style>
  <w:style w:type="paragraph" w:customStyle="1" w:styleId="14">
    <w:name w:val="样式1"/>
    <w:basedOn w:val="1"/>
    <w:qFormat/>
    <w:uiPriority w:val="0"/>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8E9731-9AC5-4153-AEBB-C21B7CB48BF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1647</Words>
  <Characters>9393</Characters>
  <Lines>78</Lines>
  <Paragraphs>22</Paragraphs>
  <TotalTime>14</TotalTime>
  <ScaleCrop>false</ScaleCrop>
  <LinksUpToDate>false</LinksUpToDate>
  <CharactersWithSpaces>11018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2017-08-30T07:23:00Z</dcterms:created>
  <dc:creator>Sky123.Org</dc:creator>
  <cp:lastModifiedBy>lenovo</cp:lastModifiedBy>
  <cp:lastPrinted>2019-11-20T07:51:19Z</cp:lastPrinted>
  <dcterms:modified xsi:type="dcterms:W3CDTF">2019-11-20T07:52:23Z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